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2965" w14:textId="76AEBE07" w:rsidR="00566569" w:rsidRPr="00B428A1" w:rsidRDefault="00CA1AA8" w:rsidP="00B428A1">
      <w:pPr>
        <w:rPr>
          <w:sz w:val="28"/>
          <w:szCs w:val="28"/>
        </w:rPr>
      </w:pPr>
      <w:r>
        <w:rPr>
          <w:noProof/>
          <w:sz w:val="52"/>
          <w:szCs w:val="52"/>
        </w:rPr>
        <w:drawing>
          <wp:inline distT="0" distB="0" distL="0" distR="0" wp14:anchorId="72B88E1E" wp14:editId="28BD0A48">
            <wp:extent cx="1571625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C30" w:rsidRPr="00801E23">
        <w:rPr>
          <w:sz w:val="52"/>
          <w:szCs w:val="52"/>
        </w:rPr>
        <w:t xml:space="preserve"> BIMONTHLY</w:t>
      </w:r>
      <w:r w:rsidR="00566569" w:rsidRPr="00801E23">
        <w:rPr>
          <w:sz w:val="52"/>
          <w:szCs w:val="52"/>
        </w:rPr>
        <w:t xml:space="preserve"> RATE</w:t>
      </w:r>
      <w:r w:rsidR="00801E23" w:rsidRPr="00801E23">
        <w:rPr>
          <w:sz w:val="52"/>
          <w:szCs w:val="52"/>
        </w:rPr>
        <w:t xml:space="preserve"> </w:t>
      </w:r>
      <w:r w:rsidR="00566569" w:rsidRPr="00801E23">
        <w:rPr>
          <w:sz w:val="52"/>
          <w:szCs w:val="52"/>
        </w:rPr>
        <w:t>SCHEDULE</w:t>
      </w:r>
    </w:p>
    <w:p w14:paraId="5383F4F0" w14:textId="77777777" w:rsidR="00566569" w:rsidRDefault="00566569" w:rsidP="00566569"/>
    <w:p w14:paraId="08586EBC" w14:textId="77777777" w:rsidR="00EA012F" w:rsidRDefault="00EA012F" w:rsidP="00566569"/>
    <w:p w14:paraId="439CEA14" w14:textId="77777777" w:rsidR="00EA012F" w:rsidRDefault="00EA012F" w:rsidP="00566569"/>
    <w:p w14:paraId="75CCDB8D" w14:textId="77777777" w:rsidR="00EA012F" w:rsidRPr="00566569" w:rsidRDefault="00EA012F" w:rsidP="00566569"/>
    <w:p w14:paraId="4F0FABB4" w14:textId="77777777" w:rsidR="00A02810" w:rsidRPr="00C20448" w:rsidRDefault="00A02810" w:rsidP="00550C30">
      <w:pPr>
        <w:ind w:left="-90" w:right="-720"/>
        <w:rPr>
          <w:color w:val="000000"/>
          <w:sz w:val="28"/>
          <w:szCs w:val="28"/>
          <w:u w:val="single"/>
        </w:rPr>
      </w:pPr>
      <w:r w:rsidRPr="00C20448">
        <w:rPr>
          <w:color w:val="000000"/>
          <w:sz w:val="28"/>
          <w:szCs w:val="28"/>
          <w:u w:val="single"/>
        </w:rPr>
        <w:t>Meters serving one dwelling unit on a parcel:</w:t>
      </w:r>
    </w:p>
    <w:p w14:paraId="273AFF6B" w14:textId="674E46C7" w:rsidR="00A02810" w:rsidRPr="00877A35" w:rsidRDefault="00F35230" w:rsidP="00700FF6">
      <w:pPr>
        <w:ind w:left="-720" w:right="-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Minimum </w:t>
      </w:r>
      <w:r w:rsidR="00700FF6">
        <w:rPr>
          <w:color w:val="000000"/>
          <w:sz w:val="24"/>
          <w:szCs w:val="24"/>
        </w:rPr>
        <w:t xml:space="preserve">Water Service Charge </w:t>
      </w:r>
      <w:r w:rsidR="002B164A">
        <w:rPr>
          <w:color w:val="000000"/>
          <w:sz w:val="24"/>
          <w:szCs w:val="24"/>
        </w:rPr>
        <w:t>-</w:t>
      </w:r>
      <w:r w:rsidR="00700FF6">
        <w:rPr>
          <w:color w:val="000000"/>
          <w:sz w:val="24"/>
          <w:szCs w:val="24"/>
        </w:rPr>
        <w:t xml:space="preserve"> </w:t>
      </w:r>
      <w:r w:rsidR="00D51922">
        <w:rPr>
          <w:color w:val="000000"/>
          <w:sz w:val="24"/>
          <w:szCs w:val="24"/>
        </w:rPr>
        <w:t>Includes</w:t>
      </w:r>
      <w:r w:rsidR="00A02810">
        <w:rPr>
          <w:color w:val="000000"/>
          <w:sz w:val="24"/>
          <w:szCs w:val="24"/>
        </w:rPr>
        <w:t xml:space="preserve"> </w:t>
      </w:r>
      <w:r w:rsidR="00CF070D">
        <w:rPr>
          <w:color w:val="000000"/>
          <w:sz w:val="24"/>
          <w:szCs w:val="24"/>
        </w:rPr>
        <w:t>1</w:t>
      </w:r>
      <w:r w:rsidR="006F5FB2">
        <w:rPr>
          <w:color w:val="000000"/>
          <w:sz w:val="24"/>
          <w:szCs w:val="24"/>
        </w:rPr>
        <w:t>1</w:t>
      </w:r>
      <w:r w:rsidR="00CF070D">
        <w:rPr>
          <w:color w:val="000000"/>
          <w:sz w:val="24"/>
          <w:szCs w:val="24"/>
        </w:rPr>
        <w:t>00</w:t>
      </w:r>
      <w:r w:rsidR="00A02810">
        <w:rPr>
          <w:color w:val="000000"/>
          <w:sz w:val="24"/>
          <w:szCs w:val="24"/>
        </w:rPr>
        <w:t xml:space="preserve"> cubic feet</w:t>
      </w:r>
      <w:r w:rsidR="00CF070D">
        <w:rPr>
          <w:color w:val="000000"/>
          <w:sz w:val="24"/>
          <w:szCs w:val="24"/>
        </w:rPr>
        <w:t xml:space="preserve"> …………………</w:t>
      </w:r>
      <w:r w:rsidR="00D51922">
        <w:rPr>
          <w:color w:val="000000"/>
          <w:sz w:val="24"/>
          <w:szCs w:val="24"/>
        </w:rPr>
        <w:t xml:space="preserve">…………… </w:t>
      </w:r>
      <w:r>
        <w:rPr>
          <w:color w:val="000000"/>
          <w:sz w:val="24"/>
          <w:szCs w:val="24"/>
        </w:rPr>
        <w:t xml:space="preserve">  </w:t>
      </w:r>
      <w:r w:rsidR="00A02810" w:rsidRPr="00877A35">
        <w:rPr>
          <w:color w:val="000000"/>
          <w:sz w:val="24"/>
          <w:szCs w:val="24"/>
        </w:rPr>
        <w:t>$</w:t>
      </w:r>
      <w:r w:rsidR="00CF070D">
        <w:rPr>
          <w:color w:val="000000"/>
          <w:sz w:val="24"/>
          <w:szCs w:val="24"/>
        </w:rPr>
        <w:t>1</w:t>
      </w:r>
      <w:r w:rsidR="002F4F64">
        <w:rPr>
          <w:color w:val="000000"/>
          <w:sz w:val="24"/>
          <w:szCs w:val="24"/>
        </w:rPr>
        <w:t>17</w:t>
      </w:r>
      <w:r w:rsidR="00CF070D">
        <w:rPr>
          <w:color w:val="000000"/>
          <w:sz w:val="24"/>
          <w:szCs w:val="24"/>
        </w:rPr>
        <w:t>.00</w:t>
      </w:r>
      <w:r w:rsidR="00A02810" w:rsidRPr="00877A35">
        <w:rPr>
          <w:color w:val="000000"/>
          <w:sz w:val="24"/>
          <w:szCs w:val="24"/>
        </w:rPr>
        <w:t xml:space="preserve"> </w:t>
      </w:r>
      <w:r w:rsidR="00566569">
        <w:rPr>
          <w:color w:val="000000"/>
          <w:sz w:val="24"/>
          <w:szCs w:val="24"/>
        </w:rPr>
        <w:t>(</w:t>
      </w:r>
      <w:r w:rsidR="007908E1">
        <w:rPr>
          <w:color w:val="000000"/>
          <w:sz w:val="24"/>
          <w:szCs w:val="24"/>
        </w:rPr>
        <w:t xml:space="preserve">every </w:t>
      </w:r>
      <w:r w:rsidR="00566569">
        <w:rPr>
          <w:color w:val="000000"/>
          <w:sz w:val="24"/>
          <w:szCs w:val="24"/>
        </w:rPr>
        <w:t>2 months)</w:t>
      </w:r>
    </w:p>
    <w:p w14:paraId="596018F4" w14:textId="58411489" w:rsidR="00A02810" w:rsidRPr="00877A35" w:rsidRDefault="00F35230" w:rsidP="00E53819">
      <w:pPr>
        <w:ind w:left="-720" w:right="-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Quantity Charge </w:t>
      </w:r>
      <w:r w:rsidR="002B164A">
        <w:rPr>
          <w:color w:val="000000"/>
          <w:sz w:val="24"/>
          <w:szCs w:val="24"/>
        </w:rPr>
        <w:t>-</w:t>
      </w:r>
      <w:r w:rsidR="00700FF6">
        <w:rPr>
          <w:color w:val="000000"/>
          <w:sz w:val="24"/>
          <w:szCs w:val="24"/>
        </w:rPr>
        <w:t xml:space="preserve"> </w:t>
      </w:r>
      <w:r w:rsidR="008E6EB9">
        <w:rPr>
          <w:color w:val="000000"/>
          <w:sz w:val="24"/>
          <w:szCs w:val="24"/>
        </w:rPr>
        <w:t>Usage</w:t>
      </w:r>
      <w:r w:rsidR="00A02810" w:rsidRPr="00877A35">
        <w:rPr>
          <w:color w:val="000000"/>
          <w:sz w:val="24"/>
          <w:szCs w:val="24"/>
        </w:rPr>
        <w:t xml:space="preserve"> over </w:t>
      </w:r>
      <w:r w:rsidR="00A02810">
        <w:rPr>
          <w:color w:val="000000"/>
          <w:sz w:val="24"/>
          <w:szCs w:val="24"/>
        </w:rPr>
        <w:t>1</w:t>
      </w:r>
      <w:r w:rsidR="006F5FB2">
        <w:rPr>
          <w:color w:val="000000"/>
          <w:sz w:val="24"/>
          <w:szCs w:val="24"/>
        </w:rPr>
        <w:t>1</w:t>
      </w:r>
      <w:r w:rsidR="00A02810">
        <w:rPr>
          <w:color w:val="000000"/>
          <w:sz w:val="24"/>
          <w:szCs w:val="24"/>
        </w:rPr>
        <w:t>00</w:t>
      </w:r>
      <w:r w:rsidR="002B164A">
        <w:rPr>
          <w:color w:val="000000"/>
          <w:sz w:val="24"/>
          <w:szCs w:val="24"/>
        </w:rPr>
        <w:t xml:space="preserve"> cubic feet………</w:t>
      </w:r>
      <w:r>
        <w:rPr>
          <w:color w:val="000000"/>
          <w:sz w:val="24"/>
          <w:szCs w:val="24"/>
        </w:rPr>
        <w:t>………….</w:t>
      </w:r>
      <w:r w:rsidR="00C20448">
        <w:rPr>
          <w:color w:val="000000"/>
          <w:sz w:val="24"/>
          <w:szCs w:val="24"/>
        </w:rPr>
        <w:t xml:space="preserve"> </w:t>
      </w:r>
      <w:r w:rsidR="00E53819">
        <w:rPr>
          <w:color w:val="000000"/>
          <w:sz w:val="24"/>
          <w:szCs w:val="24"/>
        </w:rPr>
        <w:t>…………………………</w:t>
      </w:r>
      <w:r>
        <w:rPr>
          <w:color w:val="000000"/>
          <w:sz w:val="24"/>
          <w:szCs w:val="24"/>
        </w:rPr>
        <w:t xml:space="preserve">  </w:t>
      </w:r>
      <w:r w:rsidR="00A02810" w:rsidRPr="00877A35">
        <w:rPr>
          <w:color w:val="000000"/>
          <w:sz w:val="24"/>
          <w:szCs w:val="24"/>
        </w:rPr>
        <w:t xml:space="preserve">$ </w:t>
      </w:r>
      <w:r w:rsidR="002F4F64">
        <w:rPr>
          <w:color w:val="000000"/>
          <w:sz w:val="24"/>
          <w:szCs w:val="24"/>
        </w:rPr>
        <w:t>6.5</w:t>
      </w:r>
      <w:r w:rsidR="004E6B4B">
        <w:rPr>
          <w:color w:val="000000"/>
          <w:sz w:val="24"/>
          <w:szCs w:val="24"/>
        </w:rPr>
        <w:t>0</w:t>
      </w:r>
      <w:r w:rsidR="00A02810" w:rsidRPr="00877A35">
        <w:rPr>
          <w:color w:val="000000"/>
          <w:sz w:val="24"/>
          <w:szCs w:val="24"/>
        </w:rPr>
        <w:t xml:space="preserve"> per 100 cu. ft.</w:t>
      </w:r>
    </w:p>
    <w:p w14:paraId="56AA3270" w14:textId="77777777" w:rsidR="00E60A9A" w:rsidRDefault="00E60A9A" w:rsidP="00E60A9A">
      <w:pPr>
        <w:rPr>
          <w:color w:val="000000"/>
          <w:sz w:val="24"/>
          <w:szCs w:val="24"/>
        </w:rPr>
      </w:pPr>
    </w:p>
    <w:p w14:paraId="5A5DDECF" w14:textId="77777777" w:rsidR="00EA012F" w:rsidRDefault="00EA012F" w:rsidP="00E60A9A">
      <w:pPr>
        <w:rPr>
          <w:color w:val="000000"/>
          <w:sz w:val="24"/>
          <w:szCs w:val="24"/>
        </w:rPr>
      </w:pPr>
    </w:p>
    <w:p w14:paraId="5E398928" w14:textId="77777777" w:rsidR="00EA012F" w:rsidRDefault="00EA012F" w:rsidP="00E60A9A">
      <w:pPr>
        <w:rPr>
          <w:color w:val="000000"/>
          <w:sz w:val="24"/>
          <w:szCs w:val="24"/>
        </w:rPr>
      </w:pPr>
    </w:p>
    <w:p w14:paraId="604FBB31" w14:textId="77777777" w:rsidR="00E60A9A" w:rsidRPr="00C20448" w:rsidRDefault="00A02810" w:rsidP="00550C30">
      <w:pPr>
        <w:ind w:left="-90"/>
        <w:rPr>
          <w:color w:val="000000"/>
          <w:sz w:val="28"/>
          <w:szCs w:val="28"/>
          <w:u w:val="single"/>
        </w:rPr>
      </w:pPr>
      <w:r w:rsidRPr="00C20448">
        <w:rPr>
          <w:color w:val="000000"/>
          <w:sz w:val="28"/>
          <w:szCs w:val="28"/>
          <w:u w:val="single"/>
        </w:rPr>
        <w:t xml:space="preserve">Meters serving </w:t>
      </w:r>
      <w:r w:rsidR="008E6EB9" w:rsidRPr="00C20448">
        <w:rPr>
          <w:color w:val="000000"/>
          <w:sz w:val="28"/>
          <w:szCs w:val="28"/>
          <w:u w:val="single"/>
        </w:rPr>
        <w:t xml:space="preserve">more than </w:t>
      </w:r>
      <w:r w:rsidRPr="00C20448">
        <w:rPr>
          <w:color w:val="000000"/>
          <w:sz w:val="28"/>
          <w:szCs w:val="28"/>
          <w:u w:val="single"/>
        </w:rPr>
        <w:t>one dwelling unit on a parcel</w:t>
      </w:r>
    </w:p>
    <w:p w14:paraId="6DCD23B6" w14:textId="77777777" w:rsidR="00F35230" w:rsidRPr="00E61E94" w:rsidRDefault="00F35230" w:rsidP="00C20448">
      <w:pPr>
        <w:ind w:left="-720" w:right="-1440"/>
        <w:rPr>
          <w:i/>
          <w:color w:val="000000"/>
          <w:sz w:val="22"/>
          <w:szCs w:val="22"/>
        </w:rPr>
      </w:pPr>
      <w:r w:rsidRPr="00E61E94">
        <w:rPr>
          <w:color w:val="000000"/>
          <w:sz w:val="22"/>
          <w:szCs w:val="22"/>
        </w:rPr>
        <w:t>(</w:t>
      </w:r>
      <w:r w:rsidRPr="00E61E94">
        <w:rPr>
          <w:i/>
          <w:color w:val="000000"/>
          <w:sz w:val="22"/>
          <w:szCs w:val="22"/>
        </w:rPr>
        <w:t>Meters serving more than one dwelling unit on a parcel, including, but not</w:t>
      </w:r>
    </w:p>
    <w:p w14:paraId="71DFDFF2" w14:textId="77777777" w:rsidR="00F35230" w:rsidRPr="00E61E94" w:rsidRDefault="00F35230" w:rsidP="00C20448">
      <w:pPr>
        <w:ind w:left="-720" w:right="-1440"/>
        <w:rPr>
          <w:i/>
          <w:color w:val="000000"/>
          <w:sz w:val="22"/>
          <w:szCs w:val="22"/>
        </w:rPr>
      </w:pPr>
      <w:r w:rsidRPr="00E61E94">
        <w:rPr>
          <w:i/>
          <w:color w:val="000000"/>
          <w:sz w:val="22"/>
          <w:szCs w:val="22"/>
        </w:rPr>
        <w:t>limited to, multiple units, mobile homes or trailers in trailer parks, or elsewhere,</w:t>
      </w:r>
    </w:p>
    <w:p w14:paraId="349F373C" w14:textId="77777777" w:rsidR="00F35230" w:rsidRPr="00E61E94" w:rsidRDefault="00F35230" w:rsidP="00D254D7">
      <w:pPr>
        <w:ind w:left="-720" w:right="-1440"/>
        <w:rPr>
          <w:i/>
          <w:color w:val="000000"/>
          <w:sz w:val="22"/>
          <w:szCs w:val="22"/>
        </w:rPr>
      </w:pPr>
      <w:r w:rsidRPr="00E61E94">
        <w:rPr>
          <w:i/>
          <w:color w:val="000000"/>
          <w:sz w:val="22"/>
          <w:szCs w:val="22"/>
        </w:rPr>
        <w:t>and separate dwelling units on a single parcel)</w:t>
      </w:r>
    </w:p>
    <w:p w14:paraId="5B16B710" w14:textId="77777777" w:rsidR="00D51922" w:rsidRDefault="00F35230" w:rsidP="00C20448">
      <w:pPr>
        <w:ind w:left="-720" w:right="-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Minimum </w:t>
      </w:r>
      <w:r w:rsidR="00700FF6">
        <w:rPr>
          <w:color w:val="000000"/>
          <w:sz w:val="24"/>
          <w:szCs w:val="24"/>
        </w:rPr>
        <w:t xml:space="preserve">Water Service Charge </w:t>
      </w:r>
      <w:r>
        <w:rPr>
          <w:color w:val="000000"/>
          <w:sz w:val="24"/>
          <w:szCs w:val="24"/>
        </w:rPr>
        <w:t xml:space="preserve">– multiplied by the number of dwelling units  </w:t>
      </w:r>
    </w:p>
    <w:p w14:paraId="1179B87B" w14:textId="6E0C4A99" w:rsidR="00700FF6" w:rsidRDefault="00D51922" w:rsidP="00C20448">
      <w:pPr>
        <w:ind w:left="-720" w:right="-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8688D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</w:t>
      </w:r>
      <w:r w:rsidR="0068688D">
        <w:rPr>
          <w:color w:val="000000"/>
          <w:sz w:val="24"/>
          <w:szCs w:val="24"/>
        </w:rPr>
        <w:t xml:space="preserve">Includes </w:t>
      </w:r>
      <w:r w:rsidR="00CF070D">
        <w:rPr>
          <w:color w:val="000000"/>
          <w:sz w:val="24"/>
          <w:szCs w:val="24"/>
        </w:rPr>
        <w:t xml:space="preserve">allotted </w:t>
      </w:r>
      <w:r>
        <w:rPr>
          <w:color w:val="000000"/>
          <w:sz w:val="24"/>
          <w:szCs w:val="24"/>
        </w:rPr>
        <w:t>cubic feet multiplied by the number of dwelling units</w:t>
      </w:r>
      <w:r w:rsidR="0047410B">
        <w:rPr>
          <w:color w:val="000000"/>
          <w:sz w:val="24"/>
          <w:szCs w:val="24"/>
        </w:rPr>
        <w:t>………</w:t>
      </w:r>
      <w:r w:rsidR="00F35230">
        <w:rPr>
          <w:color w:val="000000"/>
          <w:sz w:val="24"/>
          <w:szCs w:val="24"/>
        </w:rPr>
        <w:t>$</w:t>
      </w:r>
      <w:r w:rsidR="00B428A1">
        <w:rPr>
          <w:color w:val="000000"/>
          <w:sz w:val="24"/>
          <w:szCs w:val="24"/>
        </w:rPr>
        <w:t>1</w:t>
      </w:r>
      <w:r w:rsidR="00B958DE">
        <w:rPr>
          <w:color w:val="000000"/>
          <w:sz w:val="24"/>
          <w:szCs w:val="24"/>
        </w:rPr>
        <w:t>1</w:t>
      </w:r>
      <w:r w:rsidR="005B386A">
        <w:rPr>
          <w:color w:val="000000"/>
          <w:sz w:val="24"/>
          <w:szCs w:val="24"/>
        </w:rPr>
        <w:t>7</w:t>
      </w:r>
      <w:r w:rsidR="00B428A1">
        <w:rPr>
          <w:color w:val="000000"/>
          <w:sz w:val="24"/>
          <w:szCs w:val="24"/>
        </w:rPr>
        <w:t>.</w:t>
      </w:r>
      <w:r w:rsidR="00B958DE">
        <w:rPr>
          <w:color w:val="000000"/>
          <w:sz w:val="24"/>
          <w:szCs w:val="24"/>
        </w:rPr>
        <w:t>00</w:t>
      </w:r>
      <w:r w:rsidR="00F35230">
        <w:rPr>
          <w:color w:val="000000"/>
          <w:sz w:val="24"/>
          <w:szCs w:val="24"/>
        </w:rPr>
        <w:t xml:space="preserve"> per</w:t>
      </w:r>
      <w:r w:rsidR="0047410B">
        <w:rPr>
          <w:color w:val="000000"/>
          <w:sz w:val="24"/>
          <w:szCs w:val="24"/>
        </w:rPr>
        <w:t xml:space="preserve"> dwelling</w:t>
      </w:r>
      <w:r w:rsidR="00F35230">
        <w:rPr>
          <w:color w:val="000000"/>
          <w:sz w:val="24"/>
          <w:szCs w:val="24"/>
        </w:rPr>
        <w:t xml:space="preserve"> unit</w:t>
      </w:r>
      <w:r w:rsidR="00566569">
        <w:rPr>
          <w:color w:val="000000"/>
          <w:sz w:val="24"/>
          <w:szCs w:val="24"/>
        </w:rPr>
        <w:t xml:space="preserve"> (2 months)</w:t>
      </w:r>
    </w:p>
    <w:p w14:paraId="05A70E18" w14:textId="39EB8B68" w:rsidR="00F35230" w:rsidRPr="008E6EB9" w:rsidRDefault="00700FF6" w:rsidP="00F35230">
      <w:pPr>
        <w:ind w:left="-720" w:right="-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Quantity Char</w:t>
      </w:r>
      <w:r w:rsidR="00F35230">
        <w:rPr>
          <w:color w:val="000000"/>
          <w:sz w:val="24"/>
          <w:szCs w:val="24"/>
        </w:rPr>
        <w:t xml:space="preserve">ge - Usage </w:t>
      </w:r>
      <w:r w:rsidR="00F35230" w:rsidRPr="00877A35">
        <w:rPr>
          <w:color w:val="000000"/>
          <w:sz w:val="24"/>
          <w:szCs w:val="24"/>
        </w:rPr>
        <w:t xml:space="preserve">over </w:t>
      </w:r>
      <w:r w:rsidR="00F35230">
        <w:rPr>
          <w:color w:val="000000"/>
          <w:sz w:val="24"/>
          <w:szCs w:val="24"/>
        </w:rPr>
        <w:t>1</w:t>
      </w:r>
      <w:r w:rsidR="00B97245">
        <w:rPr>
          <w:color w:val="000000"/>
          <w:sz w:val="24"/>
          <w:szCs w:val="24"/>
        </w:rPr>
        <w:t>1</w:t>
      </w:r>
      <w:r w:rsidR="00F35230">
        <w:rPr>
          <w:color w:val="000000"/>
          <w:sz w:val="24"/>
          <w:szCs w:val="24"/>
        </w:rPr>
        <w:t>00 cubic feet multiplied by the number of dwelling units</w:t>
      </w:r>
      <w:r w:rsidR="00C20448">
        <w:rPr>
          <w:color w:val="000000"/>
          <w:sz w:val="24"/>
          <w:szCs w:val="24"/>
        </w:rPr>
        <w:t xml:space="preserve"> </w:t>
      </w:r>
      <w:r w:rsidR="00F35230" w:rsidRPr="00877A35">
        <w:rPr>
          <w:color w:val="000000"/>
          <w:sz w:val="24"/>
          <w:szCs w:val="24"/>
        </w:rPr>
        <w:t xml:space="preserve">$ </w:t>
      </w:r>
      <w:r w:rsidR="005B386A">
        <w:rPr>
          <w:color w:val="000000"/>
          <w:sz w:val="24"/>
          <w:szCs w:val="24"/>
        </w:rPr>
        <w:t>6.5</w:t>
      </w:r>
      <w:r w:rsidR="00CF7897">
        <w:rPr>
          <w:color w:val="000000"/>
          <w:sz w:val="24"/>
          <w:szCs w:val="24"/>
        </w:rPr>
        <w:t>0</w:t>
      </w:r>
      <w:r w:rsidR="00F35230" w:rsidRPr="00877A35">
        <w:rPr>
          <w:color w:val="000000"/>
          <w:sz w:val="24"/>
          <w:szCs w:val="24"/>
        </w:rPr>
        <w:t xml:space="preserve"> per 100 cu. ft.</w:t>
      </w:r>
    </w:p>
    <w:p w14:paraId="74D4662A" w14:textId="77777777" w:rsidR="00A02810" w:rsidRDefault="00A02810" w:rsidP="004875B2">
      <w:pPr>
        <w:ind w:right="-1440"/>
        <w:rPr>
          <w:color w:val="000000"/>
          <w:sz w:val="24"/>
          <w:szCs w:val="24"/>
        </w:rPr>
      </w:pPr>
    </w:p>
    <w:p w14:paraId="136042FC" w14:textId="77777777" w:rsidR="004875B2" w:rsidRDefault="004875B2" w:rsidP="004875B2">
      <w:pPr>
        <w:ind w:right="-1440"/>
        <w:rPr>
          <w:color w:val="000000"/>
          <w:sz w:val="24"/>
          <w:szCs w:val="24"/>
        </w:rPr>
      </w:pPr>
    </w:p>
    <w:p w14:paraId="6EF67C69" w14:textId="77777777" w:rsidR="00550C30" w:rsidRDefault="00550C30" w:rsidP="00550C30">
      <w:pPr>
        <w:numPr>
          <w:ilvl w:val="0"/>
          <w:numId w:val="6"/>
        </w:numPr>
        <w:ind w:right="-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cubic foot is equal to 7.48 gallons.</w:t>
      </w:r>
    </w:p>
    <w:p w14:paraId="5839D31F" w14:textId="2284282F" w:rsidR="00930830" w:rsidRDefault="00B212A4" w:rsidP="00550C30">
      <w:pPr>
        <w:numPr>
          <w:ilvl w:val="0"/>
          <w:numId w:val="6"/>
        </w:numPr>
        <w:ind w:right="-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unit is 100</w:t>
      </w:r>
      <w:r w:rsidR="00736EC2">
        <w:rPr>
          <w:color w:val="000000"/>
          <w:sz w:val="24"/>
          <w:szCs w:val="24"/>
        </w:rPr>
        <w:t xml:space="preserve"> CF or 1 HCF</w:t>
      </w:r>
    </w:p>
    <w:p w14:paraId="6E917F47" w14:textId="41116F20" w:rsidR="00801E23" w:rsidRPr="000C428F" w:rsidRDefault="00E10487" w:rsidP="000C428F">
      <w:pPr>
        <w:numPr>
          <w:ilvl w:val="0"/>
          <w:numId w:val="6"/>
        </w:numPr>
        <w:ind w:right="-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1100</w:t>
      </w:r>
      <w:r w:rsidR="00EA012F">
        <w:rPr>
          <w:color w:val="000000"/>
          <w:sz w:val="24"/>
          <w:szCs w:val="24"/>
        </w:rPr>
        <w:t xml:space="preserve"> CF is 8</w:t>
      </w:r>
      <w:r w:rsidR="00A11705">
        <w:rPr>
          <w:color w:val="000000"/>
          <w:sz w:val="24"/>
          <w:szCs w:val="24"/>
        </w:rPr>
        <w:t>,</w:t>
      </w:r>
      <w:r w:rsidR="000C428F">
        <w:rPr>
          <w:color w:val="000000"/>
          <w:sz w:val="24"/>
          <w:szCs w:val="24"/>
        </w:rPr>
        <w:t>228</w:t>
      </w:r>
      <w:r w:rsidR="00EA012F">
        <w:rPr>
          <w:color w:val="000000"/>
          <w:sz w:val="24"/>
          <w:szCs w:val="24"/>
        </w:rPr>
        <w:t xml:space="preserve"> gallons</w:t>
      </w:r>
      <w:r w:rsidR="00801E23">
        <w:rPr>
          <w:color w:val="000000"/>
          <w:sz w:val="24"/>
          <w:szCs w:val="24"/>
        </w:rPr>
        <w:t>.</w:t>
      </w:r>
    </w:p>
    <w:p w14:paraId="5ECCBDED" w14:textId="77777777" w:rsidR="00550C30" w:rsidRDefault="00550C30" w:rsidP="004875B2">
      <w:pPr>
        <w:ind w:right="-1440"/>
        <w:rPr>
          <w:color w:val="000000"/>
          <w:sz w:val="24"/>
          <w:szCs w:val="24"/>
        </w:rPr>
      </w:pPr>
    </w:p>
    <w:p w14:paraId="6F9F261B" w14:textId="77777777" w:rsidR="00550C30" w:rsidRPr="004875B2" w:rsidRDefault="00550C30" w:rsidP="004875B2">
      <w:pPr>
        <w:ind w:right="-1440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695"/>
        <w:tblW w:w="11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1243"/>
        <w:gridCol w:w="1064"/>
        <w:gridCol w:w="1064"/>
        <w:gridCol w:w="1113"/>
        <w:gridCol w:w="1064"/>
        <w:gridCol w:w="1056"/>
      </w:tblGrid>
      <w:tr w:rsidR="004B073A" w:rsidRPr="00722355" w14:paraId="5098BA6B" w14:textId="0F47E948" w:rsidTr="00387FDB">
        <w:trPr>
          <w:trHeight w:val="335"/>
        </w:trPr>
        <w:tc>
          <w:tcPr>
            <w:tcW w:w="4945" w:type="dxa"/>
          </w:tcPr>
          <w:p w14:paraId="4785C10F" w14:textId="77777777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</w:tcPr>
          <w:p w14:paraId="318DB576" w14:textId="6188E4BF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CURRENT</w:t>
            </w:r>
          </w:p>
        </w:tc>
        <w:tc>
          <w:tcPr>
            <w:tcW w:w="1067" w:type="dxa"/>
          </w:tcPr>
          <w:p w14:paraId="714C41F9" w14:textId="61E53777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8/1/2026</w:t>
            </w:r>
          </w:p>
        </w:tc>
        <w:tc>
          <w:tcPr>
            <w:tcW w:w="1067" w:type="dxa"/>
          </w:tcPr>
          <w:p w14:paraId="158BF262" w14:textId="3104D0F6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8/1/2027</w:t>
            </w:r>
          </w:p>
        </w:tc>
        <w:tc>
          <w:tcPr>
            <w:tcW w:w="1119" w:type="dxa"/>
          </w:tcPr>
          <w:p w14:paraId="34DE5612" w14:textId="23891DE3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8/1/2028</w:t>
            </w:r>
          </w:p>
        </w:tc>
        <w:tc>
          <w:tcPr>
            <w:tcW w:w="1067" w:type="dxa"/>
          </w:tcPr>
          <w:p w14:paraId="76076C03" w14:textId="42EF52C9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8/1/2029</w:t>
            </w:r>
          </w:p>
        </w:tc>
        <w:tc>
          <w:tcPr>
            <w:tcW w:w="1067" w:type="dxa"/>
          </w:tcPr>
          <w:p w14:paraId="54CD2DF2" w14:textId="35B667FD" w:rsidR="004B073A" w:rsidRPr="006A239B" w:rsidRDefault="00C95887" w:rsidP="00E009B2">
            <w:pPr>
              <w:ind w:right="-13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%/year</w:t>
            </w:r>
          </w:p>
        </w:tc>
      </w:tr>
      <w:tr w:rsidR="004B073A" w:rsidRPr="00722355" w14:paraId="2146E1BC" w14:textId="56C6C762" w:rsidTr="00387FDB">
        <w:trPr>
          <w:trHeight w:val="335"/>
        </w:trPr>
        <w:tc>
          <w:tcPr>
            <w:tcW w:w="4945" w:type="dxa"/>
          </w:tcPr>
          <w:p w14:paraId="0E347876" w14:textId="77777777" w:rsidR="004B073A" w:rsidRPr="00387FDB" w:rsidRDefault="004B073A" w:rsidP="00E009B2">
            <w:pPr>
              <w:ind w:right="-1350"/>
              <w:rPr>
                <w:color w:val="000000"/>
              </w:rPr>
            </w:pPr>
            <w:r w:rsidRPr="00387FDB">
              <w:rPr>
                <w:color w:val="000000"/>
              </w:rPr>
              <w:t>Allotment included in base charge</w:t>
            </w:r>
          </w:p>
        </w:tc>
        <w:tc>
          <w:tcPr>
            <w:tcW w:w="1034" w:type="dxa"/>
          </w:tcPr>
          <w:p w14:paraId="7F29457A" w14:textId="0AA6D9C2" w:rsidR="004B073A" w:rsidRPr="006A239B" w:rsidRDefault="000B3286" w:rsidP="004B073A">
            <w:pPr>
              <w:tabs>
                <w:tab w:val="left" w:pos="660"/>
              </w:tabs>
              <w:ind w:right="-13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4B073A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HCF</w:t>
            </w:r>
          </w:p>
        </w:tc>
        <w:tc>
          <w:tcPr>
            <w:tcW w:w="1067" w:type="dxa"/>
          </w:tcPr>
          <w:p w14:paraId="0DFDF553" w14:textId="74F53CC5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11 HCF</w:t>
            </w:r>
          </w:p>
        </w:tc>
        <w:tc>
          <w:tcPr>
            <w:tcW w:w="1067" w:type="dxa"/>
          </w:tcPr>
          <w:p w14:paraId="62B93C4E" w14:textId="7F12E05D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11 HCF</w:t>
            </w:r>
          </w:p>
        </w:tc>
        <w:tc>
          <w:tcPr>
            <w:tcW w:w="1119" w:type="dxa"/>
          </w:tcPr>
          <w:p w14:paraId="774B5D4A" w14:textId="4AB856DC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11 HCF</w:t>
            </w:r>
          </w:p>
        </w:tc>
        <w:tc>
          <w:tcPr>
            <w:tcW w:w="1067" w:type="dxa"/>
          </w:tcPr>
          <w:p w14:paraId="535CD1CC" w14:textId="366182BE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11 HCF</w:t>
            </w:r>
          </w:p>
        </w:tc>
        <w:tc>
          <w:tcPr>
            <w:tcW w:w="1067" w:type="dxa"/>
          </w:tcPr>
          <w:p w14:paraId="22DBCBAD" w14:textId="1B0B9D0C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</w:p>
        </w:tc>
      </w:tr>
      <w:tr w:rsidR="004B073A" w:rsidRPr="00722355" w14:paraId="5CE828AE" w14:textId="25B30216" w:rsidTr="00387FDB">
        <w:trPr>
          <w:trHeight w:val="380"/>
        </w:trPr>
        <w:tc>
          <w:tcPr>
            <w:tcW w:w="4945" w:type="dxa"/>
          </w:tcPr>
          <w:p w14:paraId="374EBAE5" w14:textId="7345B920" w:rsidR="004B073A" w:rsidRPr="00387FDB" w:rsidRDefault="004B073A" w:rsidP="00E009B2">
            <w:pPr>
              <w:ind w:right="-1350"/>
              <w:rPr>
                <w:color w:val="000000"/>
              </w:rPr>
            </w:pPr>
            <w:r w:rsidRPr="00387FDB">
              <w:rPr>
                <w:color w:val="000000"/>
              </w:rPr>
              <w:t xml:space="preserve">Bi-monthly Monthly Base Charge for 1100 </w:t>
            </w:r>
            <w:r w:rsidR="00387FDB" w:rsidRPr="00387FDB">
              <w:rPr>
                <w:color w:val="000000"/>
              </w:rPr>
              <w:t>CF</w:t>
            </w:r>
          </w:p>
        </w:tc>
        <w:tc>
          <w:tcPr>
            <w:tcW w:w="1034" w:type="dxa"/>
          </w:tcPr>
          <w:p w14:paraId="56A1F4FA" w14:textId="49AC599F" w:rsidR="004B073A" w:rsidRPr="006A239B" w:rsidRDefault="000B3286" w:rsidP="000B3286">
            <w:pPr>
              <w:ind w:right="-13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$ 110.25</w:t>
            </w:r>
          </w:p>
        </w:tc>
        <w:tc>
          <w:tcPr>
            <w:tcW w:w="1067" w:type="dxa"/>
          </w:tcPr>
          <w:p w14:paraId="6264B59C" w14:textId="70DB7E3E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$ 1</w:t>
            </w:r>
            <w:r w:rsidR="00276D69">
              <w:rPr>
                <w:color w:val="000000"/>
                <w:sz w:val="22"/>
                <w:szCs w:val="22"/>
              </w:rPr>
              <w:t>17</w:t>
            </w:r>
            <w:r w:rsidRPr="006A239B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67" w:type="dxa"/>
          </w:tcPr>
          <w:p w14:paraId="4C981A62" w14:textId="090B0D18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$ 12</w:t>
            </w:r>
            <w:r w:rsidR="00A44EDE">
              <w:rPr>
                <w:color w:val="000000"/>
                <w:sz w:val="22"/>
                <w:szCs w:val="22"/>
              </w:rPr>
              <w:t>4</w:t>
            </w:r>
            <w:r w:rsidRPr="006A239B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119" w:type="dxa"/>
          </w:tcPr>
          <w:p w14:paraId="0238ECFC" w14:textId="1888EA2F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$ 1</w:t>
            </w:r>
            <w:r w:rsidR="00F931B9">
              <w:rPr>
                <w:color w:val="000000"/>
                <w:sz w:val="22"/>
                <w:szCs w:val="22"/>
              </w:rPr>
              <w:t>29</w:t>
            </w:r>
            <w:r w:rsidRPr="006A239B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67" w:type="dxa"/>
          </w:tcPr>
          <w:p w14:paraId="64134429" w14:textId="4D85E5AD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$ 1</w:t>
            </w:r>
            <w:r w:rsidR="009B4834">
              <w:rPr>
                <w:color w:val="000000"/>
                <w:sz w:val="22"/>
                <w:szCs w:val="22"/>
              </w:rPr>
              <w:t>3</w:t>
            </w:r>
            <w:r w:rsidR="00F931B9">
              <w:rPr>
                <w:color w:val="000000"/>
                <w:sz w:val="22"/>
                <w:szCs w:val="22"/>
              </w:rPr>
              <w:t>3</w:t>
            </w:r>
            <w:r w:rsidRPr="006A239B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67" w:type="dxa"/>
          </w:tcPr>
          <w:p w14:paraId="5F63C7C7" w14:textId="6DA1BA52" w:rsidR="004B073A" w:rsidRPr="006A239B" w:rsidRDefault="002657DC" w:rsidP="00E009B2">
            <w:pPr>
              <w:ind w:right="-13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E76E4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6</w:t>
            </w:r>
            <w:r w:rsidR="00BF06AA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</w:t>
            </w:r>
            <w:r w:rsidR="00BF06AA">
              <w:rPr>
                <w:color w:val="000000"/>
                <w:sz w:val="22"/>
                <w:szCs w:val="22"/>
              </w:rPr>
              <w:t>/</w:t>
            </w:r>
            <w:r w:rsidR="004937F5">
              <w:rPr>
                <w:color w:val="000000"/>
                <w:sz w:val="22"/>
                <w:szCs w:val="22"/>
              </w:rPr>
              <w:t>3</w:t>
            </w:r>
          </w:p>
        </w:tc>
      </w:tr>
      <w:tr w:rsidR="004B073A" w:rsidRPr="00722355" w14:paraId="07469698" w14:textId="0FDD71AD" w:rsidTr="00387FDB">
        <w:trPr>
          <w:trHeight w:val="366"/>
        </w:trPr>
        <w:tc>
          <w:tcPr>
            <w:tcW w:w="4945" w:type="dxa"/>
          </w:tcPr>
          <w:p w14:paraId="516D90B3" w14:textId="3A35539A" w:rsidR="004B073A" w:rsidRPr="00387FDB" w:rsidRDefault="004B073A" w:rsidP="00E009B2">
            <w:pPr>
              <w:ind w:right="-1350"/>
              <w:rPr>
                <w:color w:val="000000"/>
              </w:rPr>
            </w:pPr>
            <w:r w:rsidRPr="00387FDB">
              <w:rPr>
                <w:color w:val="000000"/>
              </w:rPr>
              <w:t xml:space="preserve">Bi-monthly quantity charge per 100 </w:t>
            </w:r>
            <w:r w:rsidR="00387FDB" w:rsidRPr="00387FDB">
              <w:rPr>
                <w:color w:val="000000"/>
              </w:rPr>
              <w:t>CF</w:t>
            </w:r>
            <w:r w:rsidRPr="00387FDB">
              <w:rPr>
                <w:color w:val="000000"/>
              </w:rPr>
              <w:t xml:space="preserve"> over 1100 </w:t>
            </w:r>
            <w:r w:rsidR="00387FDB">
              <w:rPr>
                <w:color w:val="000000"/>
              </w:rPr>
              <w:t>CF</w:t>
            </w:r>
          </w:p>
        </w:tc>
        <w:tc>
          <w:tcPr>
            <w:tcW w:w="1034" w:type="dxa"/>
          </w:tcPr>
          <w:p w14:paraId="7F89E275" w14:textId="69463986" w:rsidR="004B073A" w:rsidRPr="006A239B" w:rsidRDefault="000B3286" w:rsidP="000B3286">
            <w:pPr>
              <w:ind w:right="-13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color w:val="000000"/>
                <w:sz w:val="22"/>
                <w:szCs w:val="22"/>
              </w:rPr>
              <w:t>$  6</w:t>
            </w:r>
            <w:proofErr w:type="gramEnd"/>
            <w:r>
              <w:rPr>
                <w:color w:val="000000"/>
                <w:sz w:val="22"/>
                <w:szCs w:val="22"/>
              </w:rPr>
              <w:t>.06</w:t>
            </w:r>
          </w:p>
        </w:tc>
        <w:tc>
          <w:tcPr>
            <w:tcW w:w="1067" w:type="dxa"/>
          </w:tcPr>
          <w:p w14:paraId="73550CAC" w14:textId="0168ED10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 xml:space="preserve">$   </w:t>
            </w:r>
            <w:r w:rsidR="00BF06AA">
              <w:rPr>
                <w:color w:val="000000"/>
                <w:sz w:val="22"/>
                <w:szCs w:val="22"/>
              </w:rPr>
              <w:t>6.50</w:t>
            </w:r>
          </w:p>
        </w:tc>
        <w:tc>
          <w:tcPr>
            <w:tcW w:w="1067" w:type="dxa"/>
          </w:tcPr>
          <w:p w14:paraId="20D42709" w14:textId="56B96C78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$   7.00</w:t>
            </w:r>
          </w:p>
        </w:tc>
        <w:tc>
          <w:tcPr>
            <w:tcW w:w="1119" w:type="dxa"/>
          </w:tcPr>
          <w:p w14:paraId="05EA4430" w14:textId="68959BB9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$   7.</w:t>
            </w:r>
            <w:r w:rsidR="0068301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67" w:type="dxa"/>
          </w:tcPr>
          <w:p w14:paraId="04849208" w14:textId="1ADB5BC6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 xml:space="preserve">$ </w:t>
            </w:r>
            <w:r w:rsidR="00BF06AA">
              <w:rPr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067" w:type="dxa"/>
          </w:tcPr>
          <w:p w14:paraId="3D5EB125" w14:textId="69C2ED08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 xml:space="preserve"> </w:t>
            </w:r>
            <w:r w:rsidR="0023606F">
              <w:rPr>
                <w:color w:val="000000"/>
                <w:sz w:val="22"/>
                <w:szCs w:val="22"/>
              </w:rPr>
              <w:t>7/7/7/7</w:t>
            </w:r>
          </w:p>
        </w:tc>
      </w:tr>
      <w:tr w:rsidR="004B073A" w:rsidRPr="00722355" w14:paraId="06B0236A" w14:textId="680C708F" w:rsidTr="00387FDB">
        <w:trPr>
          <w:trHeight w:val="366"/>
        </w:trPr>
        <w:tc>
          <w:tcPr>
            <w:tcW w:w="4945" w:type="dxa"/>
          </w:tcPr>
          <w:p w14:paraId="3A0BFEB0" w14:textId="6380C53D" w:rsidR="004B073A" w:rsidRPr="00387FDB" w:rsidRDefault="004B073A" w:rsidP="00E009B2">
            <w:pPr>
              <w:ind w:right="-1350"/>
              <w:rPr>
                <w:color w:val="000000"/>
              </w:rPr>
            </w:pPr>
            <w:r w:rsidRPr="00387FDB">
              <w:rPr>
                <w:color w:val="000000"/>
              </w:rPr>
              <w:t xml:space="preserve">Bi-monthly quantity charge per 100 </w:t>
            </w:r>
            <w:r w:rsidR="00387FDB">
              <w:rPr>
                <w:color w:val="000000"/>
              </w:rPr>
              <w:t>CF</w:t>
            </w:r>
            <w:r w:rsidRPr="00387FDB">
              <w:rPr>
                <w:color w:val="000000"/>
              </w:rPr>
              <w:t xml:space="preserve"> over 4900 </w:t>
            </w:r>
            <w:r w:rsidR="00387FDB">
              <w:rPr>
                <w:color w:val="000000"/>
              </w:rPr>
              <w:t>CF</w:t>
            </w:r>
          </w:p>
        </w:tc>
        <w:tc>
          <w:tcPr>
            <w:tcW w:w="1034" w:type="dxa"/>
          </w:tcPr>
          <w:p w14:paraId="3C3CE517" w14:textId="4619B1FB" w:rsidR="004B073A" w:rsidRPr="006A239B" w:rsidRDefault="000B3286" w:rsidP="000B3286">
            <w:pPr>
              <w:ind w:right="-13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color w:val="000000"/>
                <w:sz w:val="22"/>
                <w:szCs w:val="22"/>
              </w:rPr>
              <w:t>$  8</w:t>
            </w:r>
            <w:proofErr w:type="gramEnd"/>
            <w:r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67" w:type="dxa"/>
          </w:tcPr>
          <w:p w14:paraId="79368BFD" w14:textId="1AE0C6F2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$   8.00</w:t>
            </w:r>
          </w:p>
        </w:tc>
        <w:tc>
          <w:tcPr>
            <w:tcW w:w="1067" w:type="dxa"/>
          </w:tcPr>
          <w:p w14:paraId="3CA551E3" w14:textId="753459FB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$   8.50</w:t>
            </w:r>
          </w:p>
        </w:tc>
        <w:tc>
          <w:tcPr>
            <w:tcW w:w="1119" w:type="dxa"/>
          </w:tcPr>
          <w:p w14:paraId="2D433760" w14:textId="5D5882DA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>$   8.50</w:t>
            </w:r>
          </w:p>
        </w:tc>
        <w:tc>
          <w:tcPr>
            <w:tcW w:w="1067" w:type="dxa"/>
          </w:tcPr>
          <w:p w14:paraId="3133F093" w14:textId="4B834A8D" w:rsidR="004B073A" w:rsidRPr="006A239B" w:rsidRDefault="004B073A" w:rsidP="00E009B2">
            <w:pPr>
              <w:ind w:right="-1350"/>
              <w:rPr>
                <w:color w:val="000000"/>
                <w:sz w:val="22"/>
                <w:szCs w:val="22"/>
              </w:rPr>
            </w:pPr>
            <w:r w:rsidRPr="006A239B">
              <w:rPr>
                <w:color w:val="000000"/>
                <w:sz w:val="22"/>
                <w:szCs w:val="22"/>
              </w:rPr>
              <w:t xml:space="preserve">$ </w:t>
            </w:r>
            <w:r w:rsidR="000E4606"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067" w:type="dxa"/>
          </w:tcPr>
          <w:p w14:paraId="40471C47" w14:textId="5EA026B9" w:rsidR="004B073A" w:rsidRPr="006A239B" w:rsidRDefault="003F7642" w:rsidP="00E009B2">
            <w:pPr>
              <w:ind w:right="-13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0/6/0/6</w:t>
            </w:r>
          </w:p>
        </w:tc>
      </w:tr>
    </w:tbl>
    <w:p w14:paraId="2E4B3C33" w14:textId="5CC6DB28" w:rsidR="00ED23E4" w:rsidRDefault="004875B2" w:rsidP="00F0217F">
      <w:pPr>
        <w:ind w:left="-720"/>
        <w:rPr>
          <w:sz w:val="24"/>
          <w:szCs w:val="24"/>
        </w:rPr>
      </w:pPr>
      <w:r w:rsidRPr="004875B2">
        <w:rPr>
          <w:sz w:val="24"/>
          <w:szCs w:val="24"/>
        </w:rPr>
        <w:t xml:space="preserve">Increases will be phased in over a </w:t>
      </w:r>
      <w:r w:rsidR="00080A7E">
        <w:rPr>
          <w:sz w:val="24"/>
          <w:szCs w:val="24"/>
        </w:rPr>
        <w:t>four</w:t>
      </w:r>
      <w:r w:rsidR="00801E23" w:rsidRPr="004875B2">
        <w:rPr>
          <w:sz w:val="24"/>
          <w:szCs w:val="24"/>
        </w:rPr>
        <w:t>-year</w:t>
      </w:r>
      <w:r w:rsidRPr="004875B2">
        <w:rPr>
          <w:sz w:val="24"/>
          <w:szCs w:val="24"/>
        </w:rPr>
        <w:t xml:space="preserve"> period.</w:t>
      </w:r>
      <w:r>
        <w:rPr>
          <w:sz w:val="24"/>
          <w:szCs w:val="24"/>
        </w:rPr>
        <w:t xml:space="preserve">  </w:t>
      </w:r>
      <w:r w:rsidR="008E7DBD">
        <w:rPr>
          <w:sz w:val="24"/>
          <w:szCs w:val="24"/>
        </w:rPr>
        <w:t>R</w:t>
      </w:r>
      <w:r>
        <w:rPr>
          <w:sz w:val="24"/>
          <w:szCs w:val="24"/>
        </w:rPr>
        <w:t xml:space="preserve">ates will be in effect beginning </w:t>
      </w:r>
      <w:r w:rsidR="009F540E">
        <w:rPr>
          <w:sz w:val="24"/>
          <w:szCs w:val="24"/>
        </w:rPr>
        <w:t>October</w:t>
      </w:r>
      <w:r w:rsidR="00354203">
        <w:rPr>
          <w:sz w:val="24"/>
          <w:szCs w:val="24"/>
        </w:rPr>
        <w:t xml:space="preserve"> </w:t>
      </w:r>
      <w:r w:rsidR="00FD0847">
        <w:rPr>
          <w:sz w:val="24"/>
          <w:szCs w:val="24"/>
        </w:rPr>
        <w:t>1</w:t>
      </w:r>
      <w:r w:rsidR="00FD0847" w:rsidRPr="00FD0847">
        <w:rPr>
          <w:sz w:val="24"/>
          <w:szCs w:val="24"/>
          <w:vertAlign w:val="superscript"/>
        </w:rPr>
        <w:t>st</w:t>
      </w:r>
      <w:proofErr w:type="gramStart"/>
      <w:r w:rsidR="00FD0847">
        <w:rPr>
          <w:sz w:val="24"/>
          <w:szCs w:val="24"/>
        </w:rPr>
        <w:t xml:space="preserve"> </w:t>
      </w:r>
      <w:r w:rsidR="00801E23">
        <w:rPr>
          <w:sz w:val="24"/>
          <w:szCs w:val="24"/>
        </w:rPr>
        <w:t>202</w:t>
      </w:r>
      <w:r w:rsidR="00354203">
        <w:rPr>
          <w:sz w:val="24"/>
          <w:szCs w:val="24"/>
        </w:rPr>
        <w:t>6</w:t>
      </w:r>
      <w:proofErr w:type="gramEnd"/>
      <w:r w:rsidR="00801E23">
        <w:rPr>
          <w:sz w:val="24"/>
          <w:szCs w:val="24"/>
        </w:rPr>
        <w:t>,</w:t>
      </w:r>
      <w:r>
        <w:rPr>
          <w:sz w:val="24"/>
          <w:szCs w:val="24"/>
        </w:rPr>
        <w:t xml:space="preserve"> and will be increased each </w:t>
      </w:r>
      <w:r w:rsidR="00005A59">
        <w:rPr>
          <w:sz w:val="24"/>
          <w:szCs w:val="24"/>
        </w:rPr>
        <w:t>October</w:t>
      </w:r>
      <w:r w:rsidR="00FD0847">
        <w:rPr>
          <w:sz w:val="24"/>
          <w:szCs w:val="24"/>
        </w:rPr>
        <w:t xml:space="preserve"> 1</w:t>
      </w:r>
      <w:r w:rsidR="00FD0847" w:rsidRPr="00FD0847">
        <w:rPr>
          <w:sz w:val="24"/>
          <w:szCs w:val="24"/>
          <w:vertAlign w:val="superscript"/>
        </w:rPr>
        <w:t>st</w:t>
      </w:r>
      <w:r w:rsidR="00FD0847">
        <w:rPr>
          <w:sz w:val="24"/>
          <w:szCs w:val="24"/>
        </w:rPr>
        <w:t xml:space="preserve"> </w:t>
      </w:r>
      <w:r>
        <w:rPr>
          <w:sz w:val="24"/>
          <w:szCs w:val="24"/>
        </w:rPr>
        <w:t>thereafter</w:t>
      </w:r>
      <w:r w:rsidR="00D66F03">
        <w:rPr>
          <w:sz w:val="24"/>
          <w:szCs w:val="24"/>
        </w:rPr>
        <w:t xml:space="preserve">, with the final increase on </w:t>
      </w:r>
      <w:r w:rsidR="00005A59">
        <w:rPr>
          <w:sz w:val="24"/>
          <w:szCs w:val="24"/>
        </w:rPr>
        <w:t>October</w:t>
      </w:r>
      <w:r w:rsidR="008107C4">
        <w:rPr>
          <w:sz w:val="24"/>
          <w:szCs w:val="24"/>
        </w:rPr>
        <w:t xml:space="preserve"> 1st</w:t>
      </w:r>
      <w:r w:rsidR="00CF070D">
        <w:rPr>
          <w:sz w:val="24"/>
          <w:szCs w:val="24"/>
        </w:rPr>
        <w:t>, 202</w:t>
      </w:r>
      <w:r w:rsidR="00005A59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17514E31" w14:textId="7443447F" w:rsidR="008E7DBD" w:rsidRDefault="000E4840" w:rsidP="00E009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14:paraId="2CD522D2" w14:textId="77777777" w:rsidR="00B10218" w:rsidRDefault="00B10218" w:rsidP="00E009B2">
      <w:pPr>
        <w:rPr>
          <w:sz w:val="24"/>
          <w:szCs w:val="24"/>
        </w:rPr>
      </w:pPr>
    </w:p>
    <w:p w14:paraId="1B510FE7" w14:textId="77777777" w:rsidR="006E3576" w:rsidRDefault="006E3576" w:rsidP="00E009B2">
      <w:pPr>
        <w:rPr>
          <w:sz w:val="24"/>
          <w:szCs w:val="24"/>
        </w:rPr>
      </w:pPr>
    </w:p>
    <w:p w14:paraId="1199CA32" w14:textId="77777777" w:rsidR="00933503" w:rsidRDefault="00933503" w:rsidP="00E009B2">
      <w:pPr>
        <w:rPr>
          <w:sz w:val="24"/>
          <w:szCs w:val="24"/>
        </w:rPr>
      </w:pPr>
    </w:p>
    <w:p w14:paraId="030D2778" w14:textId="77777777" w:rsidR="00933503" w:rsidRDefault="00933503" w:rsidP="00E009B2">
      <w:pPr>
        <w:rPr>
          <w:sz w:val="24"/>
          <w:szCs w:val="24"/>
        </w:rPr>
      </w:pPr>
    </w:p>
    <w:p w14:paraId="3761D54F" w14:textId="77777777" w:rsidR="00933503" w:rsidRDefault="00933503" w:rsidP="00E009B2">
      <w:pPr>
        <w:rPr>
          <w:sz w:val="24"/>
          <w:szCs w:val="24"/>
        </w:rPr>
      </w:pPr>
    </w:p>
    <w:p w14:paraId="3D5937AB" w14:textId="77777777" w:rsidR="00933503" w:rsidRDefault="00933503" w:rsidP="00E009B2">
      <w:pPr>
        <w:rPr>
          <w:sz w:val="24"/>
          <w:szCs w:val="24"/>
        </w:rPr>
      </w:pPr>
    </w:p>
    <w:p w14:paraId="078E90C4" w14:textId="18E51FB4" w:rsidR="002E22E2" w:rsidRDefault="002E22E2" w:rsidP="00E009B2">
      <w:pPr>
        <w:rPr>
          <w:sz w:val="24"/>
          <w:szCs w:val="24"/>
        </w:rPr>
      </w:pPr>
      <w:r w:rsidRPr="00B01F13">
        <w:rPr>
          <w:b/>
          <w:bCs/>
          <w:sz w:val="24"/>
          <w:szCs w:val="24"/>
          <w:u w:val="single"/>
        </w:rPr>
        <w:lastRenderedPageBreak/>
        <w:t>Table 1.1</w:t>
      </w:r>
      <w:r>
        <w:rPr>
          <w:sz w:val="24"/>
          <w:szCs w:val="24"/>
        </w:rPr>
        <w:t xml:space="preserve">-Rate </w:t>
      </w:r>
      <w:r w:rsidR="00464096">
        <w:rPr>
          <w:sz w:val="24"/>
          <w:szCs w:val="24"/>
        </w:rPr>
        <w:t>Examples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11"/>
        <w:gridCol w:w="2011"/>
        <w:gridCol w:w="2011"/>
        <w:gridCol w:w="2017"/>
      </w:tblGrid>
      <w:tr w:rsidR="00662682" w14:paraId="725AAE1B" w14:textId="77777777" w:rsidTr="00574C52">
        <w:tc>
          <w:tcPr>
            <w:tcW w:w="2020" w:type="dxa"/>
          </w:tcPr>
          <w:p w14:paraId="201B981F" w14:textId="27D4BFA6" w:rsidR="00CD2FB6" w:rsidRPr="00265905" w:rsidRDefault="00C2735B" w:rsidP="00E009B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65905">
              <w:rPr>
                <w:b/>
                <w:bCs/>
                <w:i/>
                <w:iCs/>
                <w:sz w:val="24"/>
                <w:szCs w:val="24"/>
              </w:rPr>
              <w:t>Rate Examples</w:t>
            </w:r>
          </w:p>
        </w:tc>
        <w:tc>
          <w:tcPr>
            <w:tcW w:w="2011" w:type="dxa"/>
          </w:tcPr>
          <w:p w14:paraId="5DA7ACFC" w14:textId="671DB66A" w:rsidR="00CD2FB6" w:rsidRDefault="00C2735B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 RATE</w:t>
            </w:r>
          </w:p>
        </w:tc>
        <w:tc>
          <w:tcPr>
            <w:tcW w:w="2011" w:type="dxa"/>
          </w:tcPr>
          <w:p w14:paraId="04A42395" w14:textId="7056A194" w:rsidR="00CD2FB6" w:rsidRDefault="00BA25F7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20HCF</w:t>
            </w:r>
          </w:p>
        </w:tc>
        <w:tc>
          <w:tcPr>
            <w:tcW w:w="2011" w:type="dxa"/>
          </w:tcPr>
          <w:p w14:paraId="27F5AB0D" w14:textId="65643882" w:rsidR="00CD2FB6" w:rsidRDefault="0023365D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BA25F7">
              <w:rPr>
                <w:sz w:val="24"/>
                <w:szCs w:val="24"/>
              </w:rPr>
              <w:t>HCF</w:t>
            </w:r>
          </w:p>
        </w:tc>
        <w:tc>
          <w:tcPr>
            <w:tcW w:w="2017" w:type="dxa"/>
          </w:tcPr>
          <w:p w14:paraId="16AFD3BD" w14:textId="372B71C9" w:rsidR="00CD2FB6" w:rsidRDefault="00BA25F7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200HCF</w:t>
            </w:r>
          </w:p>
        </w:tc>
      </w:tr>
      <w:tr w:rsidR="00662682" w14:paraId="1490A885" w14:textId="77777777" w:rsidTr="00574C52">
        <w:tc>
          <w:tcPr>
            <w:tcW w:w="2020" w:type="dxa"/>
          </w:tcPr>
          <w:p w14:paraId="450B8F48" w14:textId="162F022A" w:rsidR="0041206D" w:rsidRPr="00265905" w:rsidRDefault="0041206D" w:rsidP="00E009B2">
            <w:pPr>
              <w:rPr>
                <w:b/>
                <w:bCs/>
                <w:sz w:val="24"/>
                <w:szCs w:val="24"/>
              </w:rPr>
            </w:pPr>
            <w:r w:rsidRPr="00265905">
              <w:rPr>
                <w:b/>
                <w:bCs/>
                <w:sz w:val="24"/>
                <w:szCs w:val="24"/>
              </w:rPr>
              <w:t>Current</w:t>
            </w:r>
          </w:p>
        </w:tc>
        <w:tc>
          <w:tcPr>
            <w:tcW w:w="2011" w:type="dxa"/>
          </w:tcPr>
          <w:p w14:paraId="6784A4EE" w14:textId="3554851B" w:rsidR="0041206D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A25F7">
              <w:rPr>
                <w:sz w:val="24"/>
                <w:szCs w:val="24"/>
              </w:rPr>
              <w:t>110.25</w:t>
            </w:r>
          </w:p>
        </w:tc>
        <w:tc>
          <w:tcPr>
            <w:tcW w:w="2011" w:type="dxa"/>
          </w:tcPr>
          <w:p w14:paraId="66B82E40" w14:textId="3E60F3FE" w:rsidR="0041206D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A25F7">
              <w:rPr>
                <w:sz w:val="24"/>
                <w:szCs w:val="24"/>
              </w:rPr>
              <w:t>164.79</w:t>
            </w:r>
          </w:p>
        </w:tc>
        <w:tc>
          <w:tcPr>
            <w:tcW w:w="2011" w:type="dxa"/>
          </w:tcPr>
          <w:p w14:paraId="42D34DC1" w14:textId="287D2354" w:rsidR="0041206D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EA0386">
              <w:rPr>
                <w:sz w:val="24"/>
                <w:szCs w:val="24"/>
              </w:rPr>
              <w:t>348.53</w:t>
            </w:r>
          </w:p>
        </w:tc>
        <w:tc>
          <w:tcPr>
            <w:tcW w:w="2017" w:type="dxa"/>
          </w:tcPr>
          <w:p w14:paraId="3F5AAC4C" w14:textId="63C10F00" w:rsidR="0041206D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EA0386">
              <w:rPr>
                <w:sz w:val="24"/>
                <w:szCs w:val="24"/>
              </w:rPr>
              <w:t>1548.53</w:t>
            </w:r>
          </w:p>
        </w:tc>
      </w:tr>
      <w:tr w:rsidR="00662682" w14:paraId="213AD9EA" w14:textId="77777777" w:rsidTr="00574C52">
        <w:tc>
          <w:tcPr>
            <w:tcW w:w="2020" w:type="dxa"/>
          </w:tcPr>
          <w:p w14:paraId="1BD647B5" w14:textId="4DF8FE14" w:rsidR="00CD2FB6" w:rsidRPr="000560BD" w:rsidRDefault="00330BB7" w:rsidP="00E009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FY </w:t>
            </w:r>
            <w:r w:rsidR="00C2735B" w:rsidRPr="000560B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6/27</w:t>
            </w:r>
            <w:r w:rsidR="00C2735B" w:rsidRPr="000560BD">
              <w:rPr>
                <w:b/>
                <w:bCs/>
                <w:sz w:val="24"/>
                <w:szCs w:val="24"/>
              </w:rPr>
              <w:t xml:space="preserve"> NEW</w:t>
            </w:r>
          </w:p>
        </w:tc>
        <w:tc>
          <w:tcPr>
            <w:tcW w:w="2011" w:type="dxa"/>
          </w:tcPr>
          <w:p w14:paraId="0689B503" w14:textId="0111E717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EA0386">
              <w:rPr>
                <w:sz w:val="24"/>
                <w:szCs w:val="24"/>
              </w:rPr>
              <w:t>1</w:t>
            </w:r>
            <w:r w:rsidR="00A44EDE">
              <w:rPr>
                <w:sz w:val="24"/>
                <w:szCs w:val="24"/>
              </w:rPr>
              <w:t>17</w:t>
            </w:r>
          </w:p>
        </w:tc>
        <w:tc>
          <w:tcPr>
            <w:tcW w:w="2011" w:type="dxa"/>
          </w:tcPr>
          <w:p w14:paraId="6BF1E7CA" w14:textId="5A0B78D4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DB6A77">
              <w:rPr>
                <w:sz w:val="24"/>
                <w:szCs w:val="24"/>
              </w:rPr>
              <w:t>175.5</w:t>
            </w:r>
          </w:p>
        </w:tc>
        <w:tc>
          <w:tcPr>
            <w:tcW w:w="2011" w:type="dxa"/>
          </w:tcPr>
          <w:p w14:paraId="3A5616F6" w14:textId="166EACFD" w:rsidR="00CD2FB6" w:rsidRDefault="00A44EDE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555C0">
              <w:rPr>
                <w:sz w:val="24"/>
                <w:szCs w:val="24"/>
              </w:rPr>
              <w:t>372</w:t>
            </w:r>
          </w:p>
        </w:tc>
        <w:tc>
          <w:tcPr>
            <w:tcW w:w="2017" w:type="dxa"/>
          </w:tcPr>
          <w:p w14:paraId="13BBA879" w14:textId="42DE6C0F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D672B6">
              <w:rPr>
                <w:sz w:val="24"/>
                <w:szCs w:val="24"/>
              </w:rPr>
              <w:t>1572</w:t>
            </w:r>
          </w:p>
        </w:tc>
      </w:tr>
      <w:tr w:rsidR="00662682" w14:paraId="245890D4" w14:textId="77777777" w:rsidTr="00574C52">
        <w:tc>
          <w:tcPr>
            <w:tcW w:w="2020" w:type="dxa"/>
          </w:tcPr>
          <w:p w14:paraId="69C6A312" w14:textId="74197861" w:rsidR="00CD2FB6" w:rsidRPr="000560BD" w:rsidRDefault="00330BB7" w:rsidP="00E009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FY </w:t>
            </w:r>
            <w:r w:rsidR="00C2735B" w:rsidRPr="000560B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7/28</w:t>
            </w:r>
          </w:p>
        </w:tc>
        <w:tc>
          <w:tcPr>
            <w:tcW w:w="2011" w:type="dxa"/>
          </w:tcPr>
          <w:p w14:paraId="046AEB2B" w14:textId="3A9DAA06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FE68CB">
              <w:rPr>
                <w:sz w:val="24"/>
                <w:szCs w:val="24"/>
              </w:rPr>
              <w:t>1</w:t>
            </w:r>
            <w:r w:rsidR="00E748D1">
              <w:rPr>
                <w:sz w:val="24"/>
                <w:szCs w:val="24"/>
              </w:rPr>
              <w:t>2</w:t>
            </w:r>
            <w:r w:rsidR="00A44EDE">
              <w:rPr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14:paraId="14CC8D3E" w14:textId="7BBD9CF4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E87E1D">
              <w:rPr>
                <w:sz w:val="24"/>
                <w:szCs w:val="24"/>
              </w:rPr>
              <w:t>18</w:t>
            </w:r>
            <w:r w:rsidR="005E5A39">
              <w:rPr>
                <w:sz w:val="24"/>
                <w:szCs w:val="24"/>
              </w:rPr>
              <w:t>7</w:t>
            </w:r>
          </w:p>
        </w:tc>
        <w:tc>
          <w:tcPr>
            <w:tcW w:w="2011" w:type="dxa"/>
          </w:tcPr>
          <w:p w14:paraId="065334FB" w14:textId="36C9E5F7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2B6E9D">
              <w:rPr>
                <w:sz w:val="24"/>
                <w:szCs w:val="24"/>
              </w:rPr>
              <w:t>398.5</w:t>
            </w:r>
          </w:p>
        </w:tc>
        <w:tc>
          <w:tcPr>
            <w:tcW w:w="2017" w:type="dxa"/>
          </w:tcPr>
          <w:p w14:paraId="4124302A" w14:textId="11959B77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0010F">
              <w:rPr>
                <w:sz w:val="24"/>
                <w:szCs w:val="24"/>
              </w:rPr>
              <w:t>1673.5</w:t>
            </w:r>
          </w:p>
        </w:tc>
      </w:tr>
      <w:tr w:rsidR="00662682" w14:paraId="1A4288ED" w14:textId="77777777" w:rsidTr="00574C52">
        <w:tc>
          <w:tcPr>
            <w:tcW w:w="2020" w:type="dxa"/>
          </w:tcPr>
          <w:p w14:paraId="74B8D91F" w14:textId="7BFCB976" w:rsidR="00CD2FB6" w:rsidRPr="000560BD" w:rsidRDefault="00330BB7" w:rsidP="00E009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FY </w:t>
            </w:r>
            <w:r w:rsidR="00C2735B" w:rsidRPr="000560B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8/29</w:t>
            </w:r>
          </w:p>
        </w:tc>
        <w:tc>
          <w:tcPr>
            <w:tcW w:w="2011" w:type="dxa"/>
          </w:tcPr>
          <w:p w14:paraId="726E7EBB" w14:textId="41A24E4C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FE68CB">
              <w:rPr>
                <w:sz w:val="24"/>
                <w:szCs w:val="24"/>
              </w:rPr>
              <w:t>12</w:t>
            </w:r>
            <w:r w:rsidR="00DE19B1">
              <w:rPr>
                <w:sz w:val="24"/>
                <w:szCs w:val="24"/>
              </w:rPr>
              <w:t>9</w:t>
            </w:r>
          </w:p>
        </w:tc>
        <w:tc>
          <w:tcPr>
            <w:tcW w:w="2011" w:type="dxa"/>
          </w:tcPr>
          <w:p w14:paraId="1400D189" w14:textId="20AFE596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C91B52">
              <w:rPr>
                <w:sz w:val="24"/>
                <w:szCs w:val="24"/>
              </w:rPr>
              <w:t>1</w:t>
            </w:r>
            <w:r w:rsidR="00E87E1D">
              <w:rPr>
                <w:sz w:val="24"/>
                <w:szCs w:val="24"/>
              </w:rPr>
              <w:t>96.5</w:t>
            </w:r>
          </w:p>
        </w:tc>
        <w:tc>
          <w:tcPr>
            <w:tcW w:w="2011" w:type="dxa"/>
          </w:tcPr>
          <w:p w14:paraId="7E732326" w14:textId="0DF6DBF4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101AAB">
              <w:rPr>
                <w:sz w:val="24"/>
                <w:szCs w:val="24"/>
              </w:rPr>
              <w:t>422.5</w:t>
            </w:r>
          </w:p>
        </w:tc>
        <w:tc>
          <w:tcPr>
            <w:tcW w:w="2017" w:type="dxa"/>
          </w:tcPr>
          <w:p w14:paraId="2218535B" w14:textId="426356D6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310AF">
              <w:rPr>
                <w:sz w:val="24"/>
                <w:szCs w:val="24"/>
              </w:rPr>
              <w:t>16</w:t>
            </w:r>
            <w:r w:rsidR="00046AFA">
              <w:rPr>
                <w:sz w:val="24"/>
                <w:szCs w:val="24"/>
              </w:rPr>
              <w:t>97.5</w:t>
            </w:r>
          </w:p>
        </w:tc>
      </w:tr>
      <w:tr w:rsidR="00662682" w14:paraId="3ACFB21A" w14:textId="77777777" w:rsidTr="00574C52">
        <w:tc>
          <w:tcPr>
            <w:tcW w:w="2020" w:type="dxa"/>
          </w:tcPr>
          <w:p w14:paraId="058BAECA" w14:textId="5EFB2150" w:rsidR="00CD2FB6" w:rsidRPr="000560BD" w:rsidRDefault="00330BB7" w:rsidP="00E009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FY </w:t>
            </w:r>
            <w:r w:rsidR="00C2735B" w:rsidRPr="000560B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9/30</w:t>
            </w:r>
          </w:p>
        </w:tc>
        <w:tc>
          <w:tcPr>
            <w:tcW w:w="2011" w:type="dxa"/>
          </w:tcPr>
          <w:p w14:paraId="5ABD21D2" w14:textId="6CF87B5F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FE68CB">
              <w:rPr>
                <w:sz w:val="24"/>
                <w:szCs w:val="24"/>
              </w:rPr>
              <w:t>1</w:t>
            </w:r>
            <w:r w:rsidR="00DE19B1">
              <w:rPr>
                <w:sz w:val="24"/>
                <w:szCs w:val="24"/>
              </w:rPr>
              <w:t>33</w:t>
            </w:r>
          </w:p>
        </w:tc>
        <w:tc>
          <w:tcPr>
            <w:tcW w:w="2011" w:type="dxa"/>
          </w:tcPr>
          <w:p w14:paraId="24C75619" w14:textId="2892DDFD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1C2225">
              <w:rPr>
                <w:sz w:val="24"/>
                <w:szCs w:val="24"/>
              </w:rPr>
              <w:t>20</w:t>
            </w:r>
            <w:r w:rsidR="00980370">
              <w:rPr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14:paraId="0E3ECAA3" w14:textId="7E3697E7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31FA1">
              <w:rPr>
                <w:sz w:val="24"/>
                <w:szCs w:val="24"/>
              </w:rPr>
              <w:t>4</w:t>
            </w:r>
            <w:r w:rsidR="00A63772">
              <w:rPr>
                <w:sz w:val="24"/>
                <w:szCs w:val="24"/>
              </w:rPr>
              <w:t>4</w:t>
            </w:r>
            <w:r w:rsidR="00F32FA2">
              <w:rPr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14:paraId="19F0829E" w14:textId="57247E87" w:rsidR="00CD2FB6" w:rsidRDefault="00261595" w:rsidP="00E00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E35532">
              <w:rPr>
                <w:sz w:val="24"/>
                <w:szCs w:val="24"/>
              </w:rPr>
              <w:t>17</w:t>
            </w:r>
            <w:r w:rsidR="00574C52">
              <w:rPr>
                <w:sz w:val="24"/>
                <w:szCs w:val="24"/>
              </w:rPr>
              <w:t>96</w:t>
            </w:r>
          </w:p>
        </w:tc>
      </w:tr>
    </w:tbl>
    <w:p w14:paraId="75D11287" w14:textId="27A5E1EE" w:rsidR="00B10218" w:rsidRPr="00BF29DD" w:rsidRDefault="005E585F" w:rsidP="00E009B2">
      <w:pPr>
        <w:rPr>
          <w:b/>
          <w:bCs/>
          <w:sz w:val="24"/>
          <w:szCs w:val="24"/>
        </w:rPr>
      </w:pPr>
      <w:r w:rsidRPr="002C688B">
        <w:t>Increase f</w:t>
      </w:r>
      <w:r w:rsidR="002C688B" w:rsidRPr="002C688B">
        <w:t xml:space="preserve">rom </w:t>
      </w:r>
      <w:r w:rsidR="00571CBB">
        <w:t>2026-20</w:t>
      </w:r>
      <w:r w:rsidR="00F4108D">
        <w:t>29</w:t>
      </w:r>
      <w:r w:rsidR="006C72AF">
        <w:t>:</w:t>
      </w:r>
      <w:r w:rsidR="0092412A">
        <w:rPr>
          <w:b/>
          <w:bCs/>
          <w:sz w:val="24"/>
          <w:szCs w:val="24"/>
          <w:highlight w:val="yellow"/>
        </w:rPr>
        <w:t>20.6</w:t>
      </w:r>
      <w:r w:rsidR="00BF29DD" w:rsidRPr="002C7B48">
        <w:rPr>
          <w:b/>
          <w:bCs/>
          <w:sz w:val="24"/>
          <w:szCs w:val="24"/>
          <w:highlight w:val="yellow"/>
        </w:rPr>
        <w:t>%</w:t>
      </w:r>
      <w:r w:rsidR="007363C4">
        <w:rPr>
          <w:b/>
          <w:bCs/>
          <w:sz w:val="24"/>
          <w:szCs w:val="24"/>
        </w:rPr>
        <w:t xml:space="preserve">   </w:t>
      </w:r>
      <w:r w:rsidR="00F8204C">
        <w:rPr>
          <w:b/>
          <w:bCs/>
          <w:sz w:val="24"/>
          <w:szCs w:val="24"/>
        </w:rPr>
        <w:t xml:space="preserve"> </w:t>
      </w:r>
      <w:r w:rsidR="00C86C0D" w:rsidRPr="00C86C0D">
        <w:rPr>
          <w:b/>
          <w:bCs/>
          <w:sz w:val="24"/>
          <w:szCs w:val="24"/>
        </w:rPr>
        <w:t xml:space="preserve">                   </w:t>
      </w:r>
      <w:r w:rsidR="00CB2D89" w:rsidRPr="001B0BFA">
        <w:rPr>
          <w:b/>
          <w:bCs/>
          <w:sz w:val="24"/>
          <w:szCs w:val="24"/>
          <w:highlight w:val="yellow"/>
        </w:rPr>
        <w:t>2</w:t>
      </w:r>
      <w:r w:rsidR="001B0BFA" w:rsidRPr="001B0BFA">
        <w:rPr>
          <w:b/>
          <w:bCs/>
          <w:sz w:val="24"/>
          <w:szCs w:val="24"/>
          <w:highlight w:val="yellow"/>
        </w:rPr>
        <w:t>4.4</w:t>
      </w:r>
      <w:r w:rsidR="002C7B48" w:rsidRPr="001B0BFA">
        <w:rPr>
          <w:b/>
          <w:bCs/>
          <w:sz w:val="24"/>
          <w:szCs w:val="24"/>
          <w:highlight w:val="yellow"/>
        </w:rPr>
        <w:t>%</w:t>
      </w:r>
      <w:r w:rsidR="002C7B48">
        <w:rPr>
          <w:b/>
          <w:bCs/>
          <w:sz w:val="24"/>
          <w:szCs w:val="24"/>
        </w:rPr>
        <w:t xml:space="preserve"> </w:t>
      </w:r>
      <w:r w:rsidR="00C86C0D">
        <w:rPr>
          <w:b/>
          <w:bCs/>
          <w:sz w:val="24"/>
          <w:szCs w:val="24"/>
        </w:rPr>
        <w:t xml:space="preserve">                     </w:t>
      </w:r>
      <w:r w:rsidR="00866000" w:rsidRPr="009F5728">
        <w:rPr>
          <w:b/>
          <w:bCs/>
          <w:sz w:val="24"/>
          <w:szCs w:val="24"/>
          <w:highlight w:val="yellow"/>
        </w:rPr>
        <w:t>2</w:t>
      </w:r>
      <w:r w:rsidR="00F620C4">
        <w:rPr>
          <w:b/>
          <w:bCs/>
          <w:sz w:val="24"/>
          <w:szCs w:val="24"/>
          <w:highlight w:val="yellow"/>
        </w:rPr>
        <w:t>8</w:t>
      </w:r>
      <w:r w:rsidR="009F5728" w:rsidRPr="009F5728">
        <w:rPr>
          <w:b/>
          <w:bCs/>
          <w:sz w:val="24"/>
          <w:szCs w:val="24"/>
          <w:highlight w:val="yellow"/>
        </w:rPr>
        <w:t>%</w:t>
      </w:r>
      <w:r w:rsidR="009F5728">
        <w:rPr>
          <w:b/>
          <w:bCs/>
          <w:sz w:val="24"/>
          <w:szCs w:val="24"/>
        </w:rPr>
        <w:tab/>
      </w:r>
      <w:proofErr w:type="gramStart"/>
      <w:r w:rsidR="009F5728">
        <w:rPr>
          <w:b/>
          <w:bCs/>
          <w:sz w:val="24"/>
          <w:szCs w:val="24"/>
        </w:rPr>
        <w:tab/>
        <w:t xml:space="preserve">  </w:t>
      </w:r>
      <w:r w:rsidR="003801BA">
        <w:rPr>
          <w:b/>
          <w:bCs/>
          <w:sz w:val="24"/>
          <w:szCs w:val="24"/>
          <w:highlight w:val="yellow"/>
        </w:rPr>
        <w:t>16</w:t>
      </w:r>
      <w:proofErr w:type="gramEnd"/>
      <w:r w:rsidR="00173233" w:rsidRPr="00173233">
        <w:rPr>
          <w:b/>
          <w:bCs/>
          <w:sz w:val="24"/>
          <w:szCs w:val="24"/>
          <w:highlight w:val="yellow"/>
        </w:rPr>
        <w:t>%</w:t>
      </w:r>
    </w:p>
    <w:p w14:paraId="0E288668" w14:textId="77777777" w:rsidR="00276D34" w:rsidRDefault="006E0619" w:rsidP="00E009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</w:p>
    <w:p w14:paraId="502F1473" w14:textId="44256680" w:rsidR="000058DC" w:rsidRDefault="009031B7" w:rsidP="00E009B2">
      <w:pPr>
        <w:rPr>
          <w:sz w:val="24"/>
          <w:szCs w:val="24"/>
        </w:rPr>
      </w:pPr>
      <w:r>
        <w:rPr>
          <w:sz w:val="24"/>
          <w:szCs w:val="24"/>
        </w:rPr>
        <w:t>Table 1.2</w:t>
      </w:r>
      <w:r w:rsidR="00F75F8B">
        <w:rPr>
          <w:sz w:val="24"/>
          <w:szCs w:val="24"/>
        </w:rPr>
        <w:t xml:space="preserve"> &amp; 1.3</w:t>
      </w:r>
      <w:r>
        <w:rPr>
          <w:sz w:val="24"/>
          <w:szCs w:val="24"/>
        </w:rPr>
        <w:t xml:space="preserve"> shows where</w:t>
      </w:r>
      <w:r w:rsidR="006D4C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our billing rates </w:t>
      </w:r>
      <w:r w:rsidR="009139DD">
        <w:rPr>
          <w:sz w:val="24"/>
          <w:szCs w:val="24"/>
        </w:rPr>
        <w:t xml:space="preserve">will be </w:t>
      </w:r>
      <w:r w:rsidR="006D4C5D">
        <w:rPr>
          <w:sz w:val="24"/>
          <w:szCs w:val="24"/>
        </w:rPr>
        <w:t xml:space="preserve">compared to other </w:t>
      </w:r>
      <w:r w:rsidR="00D72C74">
        <w:rPr>
          <w:sz w:val="24"/>
          <w:szCs w:val="24"/>
        </w:rPr>
        <w:t xml:space="preserve">Water Districts in </w:t>
      </w:r>
      <w:r w:rsidR="00D72C74" w:rsidRPr="00617924">
        <w:rPr>
          <w:b/>
          <w:bCs/>
          <w:sz w:val="24"/>
          <w:szCs w:val="24"/>
          <w:u w:val="single"/>
        </w:rPr>
        <w:t>2028</w:t>
      </w:r>
      <w:r>
        <w:rPr>
          <w:sz w:val="24"/>
          <w:szCs w:val="24"/>
        </w:rPr>
        <w:t>.</w:t>
      </w:r>
      <w:r w:rsidR="00B412D0">
        <w:rPr>
          <w:sz w:val="24"/>
          <w:szCs w:val="24"/>
        </w:rPr>
        <w:t xml:space="preserve"> Districts’ rates are based on </w:t>
      </w:r>
      <w:r w:rsidR="00690C50" w:rsidRPr="00AE448A">
        <w:rPr>
          <w:sz w:val="24"/>
          <w:szCs w:val="24"/>
        </w:rPr>
        <w:t xml:space="preserve">Projected </w:t>
      </w:r>
      <w:r w:rsidR="00AE448A" w:rsidRPr="00AE448A">
        <w:rPr>
          <w:sz w:val="24"/>
          <w:szCs w:val="24"/>
        </w:rPr>
        <w:t xml:space="preserve">rates from rate studies for </w:t>
      </w:r>
      <w:r w:rsidR="00AE448A" w:rsidRPr="009139DD">
        <w:rPr>
          <w:sz w:val="24"/>
          <w:szCs w:val="24"/>
        </w:rPr>
        <w:t>2028</w:t>
      </w:r>
      <w:r w:rsidR="00D72C74" w:rsidRPr="00AE448A">
        <w:rPr>
          <w:sz w:val="24"/>
          <w:szCs w:val="24"/>
        </w:rPr>
        <w:t xml:space="preserve"> </w:t>
      </w:r>
      <w:r w:rsidR="001138A8">
        <w:rPr>
          <w:sz w:val="24"/>
          <w:szCs w:val="24"/>
        </w:rPr>
        <w:t xml:space="preserve">unless otherwise noted. </w:t>
      </w:r>
      <w:r w:rsidR="00313AB2">
        <w:rPr>
          <w:sz w:val="24"/>
          <w:szCs w:val="24"/>
        </w:rPr>
        <w:t xml:space="preserve">For systems </w:t>
      </w:r>
      <w:r w:rsidR="000D6596">
        <w:rPr>
          <w:sz w:val="24"/>
          <w:szCs w:val="24"/>
        </w:rPr>
        <w:t xml:space="preserve">with base charges </w:t>
      </w:r>
      <w:r w:rsidR="0021142F">
        <w:rPr>
          <w:sz w:val="24"/>
          <w:szCs w:val="24"/>
        </w:rPr>
        <w:t>dependent</w:t>
      </w:r>
      <w:r w:rsidR="000D6596">
        <w:rPr>
          <w:sz w:val="24"/>
          <w:szCs w:val="24"/>
        </w:rPr>
        <w:t xml:space="preserve"> on meter sizes, an average is taken between the </w:t>
      </w:r>
      <w:r w:rsidR="0021142F">
        <w:rPr>
          <w:sz w:val="24"/>
          <w:szCs w:val="24"/>
        </w:rPr>
        <w:t>rate</w:t>
      </w:r>
      <w:r w:rsidR="000D6596">
        <w:rPr>
          <w:sz w:val="24"/>
          <w:szCs w:val="24"/>
        </w:rPr>
        <w:t xml:space="preserve"> of a ¾” and 1”</w:t>
      </w:r>
      <w:r w:rsidR="00AA3414">
        <w:rPr>
          <w:sz w:val="24"/>
          <w:szCs w:val="24"/>
        </w:rPr>
        <w:t xml:space="preserve"> water </w:t>
      </w:r>
      <w:r w:rsidR="006F232C">
        <w:rPr>
          <w:sz w:val="24"/>
          <w:szCs w:val="24"/>
        </w:rPr>
        <w:t>meter</w:t>
      </w:r>
      <w:r w:rsidR="00D7500F">
        <w:rPr>
          <w:sz w:val="24"/>
          <w:szCs w:val="24"/>
        </w:rPr>
        <w:t>, this is done to not skew data compared to other systems</w:t>
      </w:r>
      <w:r w:rsidR="00197E84">
        <w:rPr>
          <w:sz w:val="24"/>
          <w:szCs w:val="24"/>
        </w:rPr>
        <w:t xml:space="preserve"> that char</w:t>
      </w:r>
      <w:r w:rsidR="00012683">
        <w:rPr>
          <w:sz w:val="24"/>
          <w:szCs w:val="24"/>
        </w:rPr>
        <w:t>ge the same base rate for all sizes</w:t>
      </w:r>
    </w:p>
    <w:p w14:paraId="4DB9BB0C" w14:textId="77777777" w:rsidR="00276D34" w:rsidRPr="00464096" w:rsidRDefault="00276D34" w:rsidP="00276D34">
      <w:pPr>
        <w:tabs>
          <w:tab w:val="left" w:pos="3345"/>
        </w:tabs>
        <w:rPr>
          <w:sz w:val="24"/>
          <w:szCs w:val="24"/>
        </w:rPr>
      </w:pPr>
      <w:r w:rsidRPr="00B01F13">
        <w:rPr>
          <w:b/>
          <w:bCs/>
          <w:sz w:val="24"/>
          <w:szCs w:val="24"/>
          <w:u w:val="single"/>
        </w:rPr>
        <w:t>Table 1.2</w:t>
      </w:r>
      <w:r>
        <w:rPr>
          <w:sz w:val="24"/>
          <w:szCs w:val="24"/>
        </w:rPr>
        <w:t>-</w:t>
      </w:r>
      <w:r w:rsidRPr="00464096">
        <w:rPr>
          <w:sz w:val="24"/>
          <w:szCs w:val="24"/>
        </w:rPr>
        <w:t>Rate Comparison</w:t>
      </w:r>
      <w:r>
        <w:rPr>
          <w:sz w:val="24"/>
          <w:szCs w:val="24"/>
        </w:rPr>
        <w:t>, 1 month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350"/>
        <w:gridCol w:w="1260"/>
        <w:gridCol w:w="1260"/>
        <w:gridCol w:w="1116"/>
        <w:gridCol w:w="1310"/>
        <w:gridCol w:w="1309"/>
      </w:tblGrid>
      <w:tr w:rsidR="00276D34" w14:paraId="2E8ED5BF" w14:textId="77777777" w:rsidTr="0083014E">
        <w:tc>
          <w:tcPr>
            <w:tcW w:w="1368" w:type="dxa"/>
          </w:tcPr>
          <w:p w14:paraId="69499DD0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Usage/Month</w:t>
            </w:r>
          </w:p>
        </w:tc>
        <w:tc>
          <w:tcPr>
            <w:tcW w:w="1350" w:type="dxa"/>
          </w:tcPr>
          <w:p w14:paraId="48382854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Hydesville </w:t>
            </w:r>
            <w:r w:rsidRPr="00A90AB9">
              <w:rPr>
                <w:b/>
                <w:bCs/>
                <w:sz w:val="24"/>
                <w:szCs w:val="24"/>
                <w:u w:val="single"/>
              </w:rPr>
              <w:t>28</w:t>
            </w:r>
            <w:r>
              <w:rPr>
                <w:b/>
                <w:bCs/>
                <w:sz w:val="24"/>
                <w:szCs w:val="24"/>
                <w:u w:val="single"/>
              </w:rPr>
              <w:t>/29</w:t>
            </w:r>
          </w:p>
        </w:tc>
        <w:tc>
          <w:tcPr>
            <w:tcW w:w="1260" w:type="dxa"/>
          </w:tcPr>
          <w:p w14:paraId="2D6FEA58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Fortuna </w:t>
            </w:r>
            <w:r w:rsidRPr="00A90AB9">
              <w:rPr>
                <w:b/>
                <w:bCs/>
                <w:sz w:val="24"/>
                <w:szCs w:val="24"/>
                <w:u w:val="single"/>
              </w:rPr>
              <w:t>28</w:t>
            </w:r>
            <w:r>
              <w:rPr>
                <w:b/>
                <w:bCs/>
                <w:sz w:val="24"/>
                <w:szCs w:val="24"/>
                <w:u w:val="single"/>
              </w:rPr>
              <w:t>/29</w:t>
            </w:r>
          </w:p>
        </w:tc>
        <w:tc>
          <w:tcPr>
            <w:tcW w:w="1260" w:type="dxa"/>
          </w:tcPr>
          <w:p w14:paraId="397E04EA" w14:textId="77777777" w:rsidR="00276D34" w:rsidRPr="00F57CE5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Eureka </w:t>
            </w:r>
            <w:r w:rsidRPr="00F57CE5">
              <w:rPr>
                <w:b/>
                <w:bCs/>
                <w:sz w:val="24"/>
                <w:szCs w:val="24"/>
                <w:u w:val="single"/>
              </w:rPr>
              <w:t>26/27</w:t>
            </w:r>
            <w:r>
              <w:rPr>
                <w:sz w:val="24"/>
                <w:szCs w:val="24"/>
              </w:rPr>
              <w:t>^</w:t>
            </w:r>
          </w:p>
        </w:tc>
        <w:tc>
          <w:tcPr>
            <w:tcW w:w="1116" w:type="dxa"/>
          </w:tcPr>
          <w:p w14:paraId="328F61C5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Rio Dell </w:t>
            </w:r>
            <w:r w:rsidRPr="004215CE">
              <w:rPr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b/>
                <w:bCs/>
                <w:sz w:val="24"/>
                <w:szCs w:val="24"/>
                <w:u w:val="single"/>
              </w:rPr>
              <w:t>5/26</w:t>
            </w:r>
          </w:p>
        </w:tc>
        <w:tc>
          <w:tcPr>
            <w:tcW w:w="1310" w:type="dxa"/>
          </w:tcPr>
          <w:p w14:paraId="41A69776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Redway </w:t>
            </w:r>
            <w:r w:rsidRPr="004215CE">
              <w:rPr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b/>
                <w:bCs/>
                <w:sz w:val="24"/>
                <w:szCs w:val="24"/>
                <w:u w:val="single"/>
              </w:rPr>
              <w:t>5/26</w:t>
            </w:r>
          </w:p>
        </w:tc>
        <w:tc>
          <w:tcPr>
            <w:tcW w:w="1309" w:type="dxa"/>
          </w:tcPr>
          <w:p w14:paraId="2F0D5BFD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Garberville </w:t>
            </w:r>
            <w:r w:rsidRPr="004215CE">
              <w:rPr>
                <w:b/>
                <w:bCs/>
                <w:sz w:val="24"/>
                <w:szCs w:val="24"/>
                <w:u w:val="single"/>
              </w:rPr>
              <w:t>28</w:t>
            </w:r>
            <w:r>
              <w:rPr>
                <w:b/>
                <w:bCs/>
                <w:sz w:val="24"/>
                <w:szCs w:val="24"/>
                <w:u w:val="single"/>
              </w:rPr>
              <w:t>/29</w:t>
            </w:r>
          </w:p>
        </w:tc>
      </w:tr>
      <w:tr w:rsidR="00276D34" w14:paraId="0AF33717" w14:textId="77777777" w:rsidTr="0083014E">
        <w:tc>
          <w:tcPr>
            <w:tcW w:w="1368" w:type="dxa"/>
          </w:tcPr>
          <w:p w14:paraId="38AADC40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6HCF</w:t>
            </w:r>
          </w:p>
        </w:tc>
        <w:tc>
          <w:tcPr>
            <w:tcW w:w="1350" w:type="dxa"/>
          </w:tcPr>
          <w:p w14:paraId="0DD05141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$68.25</w:t>
            </w:r>
          </w:p>
        </w:tc>
        <w:tc>
          <w:tcPr>
            <w:tcW w:w="1260" w:type="dxa"/>
          </w:tcPr>
          <w:p w14:paraId="0BC9E177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$81.89</w:t>
            </w:r>
          </w:p>
        </w:tc>
        <w:tc>
          <w:tcPr>
            <w:tcW w:w="1260" w:type="dxa"/>
          </w:tcPr>
          <w:p w14:paraId="5ADB4435" w14:textId="77777777" w:rsidR="00276D34" w:rsidRDefault="00276D34" w:rsidP="0083014E">
            <w:pPr>
              <w:tabs>
                <w:tab w:val="left" w:pos="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$106.86^</w:t>
            </w:r>
          </w:p>
        </w:tc>
        <w:tc>
          <w:tcPr>
            <w:tcW w:w="1116" w:type="dxa"/>
          </w:tcPr>
          <w:p w14:paraId="28D48504" w14:textId="77777777" w:rsidR="00276D34" w:rsidRPr="00FB7457" w:rsidRDefault="00276D34" w:rsidP="0083014E">
            <w:pPr>
              <w:rPr>
                <w:sz w:val="24"/>
                <w:szCs w:val="24"/>
                <w:highlight w:val="yellow"/>
              </w:rPr>
            </w:pPr>
            <w:r w:rsidRPr="00FB7457">
              <w:rPr>
                <w:sz w:val="24"/>
                <w:szCs w:val="24"/>
                <w:highlight w:val="yellow"/>
              </w:rPr>
              <w:t>$</w:t>
            </w:r>
            <w:r>
              <w:rPr>
                <w:sz w:val="24"/>
                <w:szCs w:val="24"/>
                <w:highlight w:val="yellow"/>
              </w:rPr>
              <w:t>69.74</w:t>
            </w:r>
            <w:r w:rsidRPr="00FB7457">
              <w:rPr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310" w:type="dxa"/>
          </w:tcPr>
          <w:p w14:paraId="7BFFA32C" w14:textId="77777777" w:rsidR="00276D34" w:rsidRPr="00FB7457" w:rsidRDefault="00276D34" w:rsidP="0083014E">
            <w:pPr>
              <w:rPr>
                <w:sz w:val="24"/>
                <w:szCs w:val="24"/>
                <w:highlight w:val="yellow"/>
              </w:rPr>
            </w:pPr>
            <w:r w:rsidRPr="00FB7457">
              <w:rPr>
                <w:sz w:val="24"/>
                <w:szCs w:val="24"/>
                <w:highlight w:val="yellow"/>
              </w:rPr>
              <w:t>$</w:t>
            </w:r>
            <w:r>
              <w:rPr>
                <w:sz w:val="24"/>
                <w:szCs w:val="24"/>
                <w:highlight w:val="yellow"/>
              </w:rPr>
              <w:t>71.83</w:t>
            </w:r>
            <w:r w:rsidRPr="00FB7457">
              <w:rPr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309" w:type="dxa"/>
          </w:tcPr>
          <w:p w14:paraId="1923BC15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$96.50</w:t>
            </w:r>
          </w:p>
        </w:tc>
      </w:tr>
      <w:tr w:rsidR="00276D34" w14:paraId="7E0AB916" w14:textId="77777777" w:rsidTr="0083014E">
        <w:tc>
          <w:tcPr>
            <w:tcW w:w="1368" w:type="dxa"/>
          </w:tcPr>
          <w:p w14:paraId="2F952F72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11HCF</w:t>
            </w:r>
          </w:p>
        </w:tc>
        <w:tc>
          <w:tcPr>
            <w:tcW w:w="1350" w:type="dxa"/>
          </w:tcPr>
          <w:p w14:paraId="0949E3D6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$105.75</w:t>
            </w:r>
          </w:p>
        </w:tc>
        <w:tc>
          <w:tcPr>
            <w:tcW w:w="1260" w:type="dxa"/>
          </w:tcPr>
          <w:p w14:paraId="72B63DCA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$101.69</w:t>
            </w:r>
          </w:p>
        </w:tc>
        <w:tc>
          <w:tcPr>
            <w:tcW w:w="1260" w:type="dxa"/>
          </w:tcPr>
          <w:p w14:paraId="546D5F4D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$126.61^</w:t>
            </w:r>
          </w:p>
        </w:tc>
        <w:tc>
          <w:tcPr>
            <w:tcW w:w="1116" w:type="dxa"/>
          </w:tcPr>
          <w:p w14:paraId="02EDDCA0" w14:textId="77777777" w:rsidR="00276D34" w:rsidRPr="00FB7457" w:rsidRDefault="00276D34" w:rsidP="0083014E">
            <w:pPr>
              <w:rPr>
                <w:sz w:val="24"/>
                <w:szCs w:val="24"/>
                <w:highlight w:val="yellow"/>
              </w:rPr>
            </w:pPr>
            <w:r w:rsidRPr="00FB7457">
              <w:rPr>
                <w:sz w:val="24"/>
                <w:szCs w:val="24"/>
                <w:highlight w:val="yellow"/>
              </w:rPr>
              <w:t>$</w:t>
            </w:r>
            <w:r>
              <w:rPr>
                <w:sz w:val="24"/>
                <w:szCs w:val="24"/>
                <w:highlight w:val="yellow"/>
              </w:rPr>
              <w:t>87.04</w:t>
            </w:r>
            <w:r w:rsidRPr="00FB7457">
              <w:rPr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310" w:type="dxa"/>
          </w:tcPr>
          <w:p w14:paraId="7A359CD2" w14:textId="77777777" w:rsidR="00276D34" w:rsidRPr="00FB7457" w:rsidRDefault="00276D34" w:rsidP="0083014E">
            <w:pPr>
              <w:rPr>
                <w:sz w:val="24"/>
                <w:szCs w:val="24"/>
                <w:highlight w:val="yellow"/>
              </w:rPr>
            </w:pPr>
            <w:r w:rsidRPr="00FB7457">
              <w:rPr>
                <w:sz w:val="24"/>
                <w:szCs w:val="24"/>
                <w:highlight w:val="yellow"/>
              </w:rPr>
              <w:t>$</w:t>
            </w:r>
            <w:r>
              <w:rPr>
                <w:sz w:val="24"/>
                <w:szCs w:val="24"/>
                <w:highlight w:val="yellow"/>
              </w:rPr>
              <w:t>103.63</w:t>
            </w:r>
            <w:r w:rsidRPr="00FB7457">
              <w:rPr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309" w:type="dxa"/>
          </w:tcPr>
          <w:p w14:paraId="75CE150E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$125.25</w:t>
            </w:r>
          </w:p>
        </w:tc>
      </w:tr>
    </w:tbl>
    <w:p w14:paraId="429BB4AC" w14:textId="21B7AA91" w:rsidR="00276D34" w:rsidRPr="00464096" w:rsidRDefault="00276D34" w:rsidP="00276D34">
      <w:pPr>
        <w:rPr>
          <w:sz w:val="24"/>
          <w:szCs w:val="24"/>
        </w:rPr>
      </w:pPr>
      <w:r w:rsidRPr="00F30B20">
        <w:rPr>
          <w:b/>
          <w:bCs/>
          <w:sz w:val="24"/>
          <w:szCs w:val="24"/>
          <w:u w:val="single"/>
        </w:rPr>
        <w:t>Table 1.</w:t>
      </w:r>
      <w:r w:rsidR="00D3396B">
        <w:rPr>
          <w:b/>
          <w:bCs/>
          <w:sz w:val="24"/>
          <w:szCs w:val="24"/>
          <w:u w:val="single"/>
        </w:rPr>
        <w:t>3</w:t>
      </w:r>
      <w:r>
        <w:rPr>
          <w:sz w:val="24"/>
          <w:szCs w:val="24"/>
        </w:rPr>
        <w:t>-</w:t>
      </w:r>
      <w:r w:rsidRPr="00464096">
        <w:rPr>
          <w:sz w:val="24"/>
          <w:szCs w:val="24"/>
        </w:rPr>
        <w:t>Rate Comparison</w:t>
      </w:r>
      <w:r>
        <w:rPr>
          <w:sz w:val="24"/>
          <w:szCs w:val="24"/>
        </w:rPr>
        <w:t>, 2 months</w:t>
      </w:r>
      <w:r w:rsidR="007902F0">
        <w:rPr>
          <w:sz w:val="24"/>
          <w:szCs w:val="24"/>
        </w:rPr>
        <w:t>-</w:t>
      </w:r>
      <w:r w:rsidR="00A54BAB">
        <w:rPr>
          <w:sz w:val="24"/>
          <w:szCs w:val="24"/>
        </w:rPr>
        <w:t>Current Billing Cycle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350"/>
        <w:gridCol w:w="1260"/>
        <w:gridCol w:w="1260"/>
        <w:gridCol w:w="1116"/>
        <w:gridCol w:w="1310"/>
        <w:gridCol w:w="1309"/>
      </w:tblGrid>
      <w:tr w:rsidR="00276D34" w14:paraId="53E0C04A" w14:textId="77777777" w:rsidTr="0083014E">
        <w:tc>
          <w:tcPr>
            <w:tcW w:w="1368" w:type="dxa"/>
          </w:tcPr>
          <w:p w14:paraId="6A6EF5A3" w14:textId="77777777" w:rsidR="00276D34" w:rsidRDefault="00276D34" w:rsidP="0083014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DD24F2C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Hydesville </w:t>
            </w:r>
            <w:r w:rsidRPr="00A90AB9">
              <w:rPr>
                <w:b/>
                <w:bCs/>
                <w:sz w:val="24"/>
                <w:szCs w:val="24"/>
                <w:u w:val="single"/>
              </w:rPr>
              <w:t>2028</w:t>
            </w:r>
          </w:p>
        </w:tc>
        <w:tc>
          <w:tcPr>
            <w:tcW w:w="1260" w:type="dxa"/>
          </w:tcPr>
          <w:p w14:paraId="48342679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Fortuna </w:t>
            </w:r>
            <w:r w:rsidRPr="00A90AB9">
              <w:rPr>
                <w:b/>
                <w:bCs/>
                <w:sz w:val="24"/>
                <w:szCs w:val="24"/>
                <w:u w:val="single"/>
              </w:rPr>
              <w:t>2028</w:t>
            </w:r>
          </w:p>
        </w:tc>
        <w:tc>
          <w:tcPr>
            <w:tcW w:w="1260" w:type="dxa"/>
          </w:tcPr>
          <w:p w14:paraId="13B4C17B" w14:textId="77777777" w:rsidR="00276D34" w:rsidRPr="00F57CE5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Eureka </w:t>
            </w:r>
            <w:r w:rsidRPr="00F57CE5">
              <w:rPr>
                <w:b/>
                <w:bCs/>
                <w:sz w:val="24"/>
                <w:szCs w:val="24"/>
                <w:u w:val="single"/>
              </w:rPr>
              <w:t>26/27</w:t>
            </w:r>
            <w:r>
              <w:rPr>
                <w:sz w:val="24"/>
                <w:szCs w:val="24"/>
              </w:rPr>
              <w:t>^</w:t>
            </w:r>
          </w:p>
        </w:tc>
        <w:tc>
          <w:tcPr>
            <w:tcW w:w="1116" w:type="dxa"/>
          </w:tcPr>
          <w:p w14:paraId="186F5724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Rio Dell </w:t>
            </w:r>
            <w:r w:rsidRPr="004215CE">
              <w:rPr>
                <w:b/>
                <w:bCs/>
                <w:sz w:val="24"/>
                <w:szCs w:val="24"/>
                <w:u w:val="single"/>
              </w:rPr>
              <w:t>2026</w:t>
            </w:r>
          </w:p>
        </w:tc>
        <w:tc>
          <w:tcPr>
            <w:tcW w:w="1310" w:type="dxa"/>
          </w:tcPr>
          <w:p w14:paraId="026EB030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Redway </w:t>
            </w:r>
            <w:r w:rsidRPr="004215CE">
              <w:rPr>
                <w:b/>
                <w:bCs/>
                <w:sz w:val="24"/>
                <w:szCs w:val="24"/>
                <w:u w:val="single"/>
              </w:rPr>
              <w:t>2026</w:t>
            </w:r>
          </w:p>
        </w:tc>
        <w:tc>
          <w:tcPr>
            <w:tcW w:w="1309" w:type="dxa"/>
          </w:tcPr>
          <w:p w14:paraId="6B69C613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Garberville </w:t>
            </w:r>
            <w:r w:rsidRPr="004215CE">
              <w:rPr>
                <w:b/>
                <w:bCs/>
                <w:sz w:val="24"/>
                <w:szCs w:val="24"/>
                <w:u w:val="single"/>
              </w:rPr>
              <w:t>2028</w:t>
            </w:r>
          </w:p>
        </w:tc>
      </w:tr>
      <w:tr w:rsidR="00276D34" w14:paraId="11054757" w14:textId="77777777" w:rsidTr="0083014E">
        <w:tc>
          <w:tcPr>
            <w:tcW w:w="1368" w:type="dxa"/>
          </w:tcPr>
          <w:p w14:paraId="703DAB53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11HCF</w:t>
            </w:r>
          </w:p>
        </w:tc>
        <w:tc>
          <w:tcPr>
            <w:tcW w:w="1350" w:type="dxa"/>
          </w:tcPr>
          <w:p w14:paraId="08E28432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$129</w:t>
            </w:r>
          </w:p>
        </w:tc>
        <w:tc>
          <w:tcPr>
            <w:tcW w:w="1260" w:type="dxa"/>
          </w:tcPr>
          <w:p w14:paraId="74F61B26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$131.74</w:t>
            </w:r>
          </w:p>
        </w:tc>
        <w:tc>
          <w:tcPr>
            <w:tcW w:w="1260" w:type="dxa"/>
          </w:tcPr>
          <w:p w14:paraId="207C685C" w14:textId="77777777" w:rsidR="00276D34" w:rsidRDefault="00276D34" w:rsidP="0083014E">
            <w:pPr>
              <w:tabs>
                <w:tab w:val="left" w:pos="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$141.53^</w:t>
            </w:r>
          </w:p>
        </w:tc>
        <w:tc>
          <w:tcPr>
            <w:tcW w:w="1116" w:type="dxa"/>
          </w:tcPr>
          <w:p w14:paraId="5FBC4618" w14:textId="77777777" w:rsidR="00276D34" w:rsidRPr="00FB7457" w:rsidRDefault="00276D34" w:rsidP="0083014E">
            <w:pPr>
              <w:rPr>
                <w:sz w:val="24"/>
                <w:szCs w:val="24"/>
                <w:highlight w:val="yellow"/>
              </w:rPr>
            </w:pPr>
            <w:r w:rsidRPr="00FB7457">
              <w:rPr>
                <w:sz w:val="24"/>
                <w:szCs w:val="24"/>
                <w:highlight w:val="yellow"/>
              </w:rPr>
              <w:t>$13</w:t>
            </w:r>
            <w:r>
              <w:rPr>
                <w:sz w:val="24"/>
                <w:szCs w:val="24"/>
                <w:highlight w:val="yellow"/>
              </w:rPr>
              <w:t>6.02</w:t>
            </w:r>
            <w:r w:rsidRPr="00FB7457">
              <w:rPr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310" w:type="dxa"/>
          </w:tcPr>
          <w:p w14:paraId="54D9FB28" w14:textId="77777777" w:rsidR="00276D34" w:rsidRPr="00FB7457" w:rsidRDefault="00276D34" w:rsidP="0083014E">
            <w:pPr>
              <w:rPr>
                <w:sz w:val="24"/>
                <w:szCs w:val="24"/>
                <w:highlight w:val="yellow"/>
              </w:rPr>
            </w:pPr>
            <w:r w:rsidRPr="00FB7457">
              <w:rPr>
                <w:sz w:val="24"/>
                <w:szCs w:val="24"/>
                <w:highlight w:val="yellow"/>
              </w:rPr>
              <w:t>$1</w:t>
            </w:r>
            <w:r>
              <w:rPr>
                <w:sz w:val="24"/>
                <w:szCs w:val="24"/>
                <w:highlight w:val="yellow"/>
              </w:rPr>
              <w:t>37.30</w:t>
            </w:r>
            <w:r w:rsidRPr="00FB7457">
              <w:rPr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309" w:type="dxa"/>
          </w:tcPr>
          <w:p w14:paraId="498511B6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$187</w:t>
            </w:r>
          </w:p>
        </w:tc>
      </w:tr>
      <w:tr w:rsidR="00276D34" w14:paraId="58C8BDEB" w14:textId="77777777" w:rsidTr="0083014E">
        <w:tc>
          <w:tcPr>
            <w:tcW w:w="1368" w:type="dxa"/>
          </w:tcPr>
          <w:p w14:paraId="128E8E61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20HCF</w:t>
            </w:r>
          </w:p>
        </w:tc>
        <w:tc>
          <w:tcPr>
            <w:tcW w:w="1350" w:type="dxa"/>
          </w:tcPr>
          <w:p w14:paraId="01F8D471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$196.5</w:t>
            </w:r>
          </w:p>
        </w:tc>
        <w:tc>
          <w:tcPr>
            <w:tcW w:w="1260" w:type="dxa"/>
          </w:tcPr>
          <w:p w14:paraId="41FAA52E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$195.82</w:t>
            </w:r>
          </w:p>
        </w:tc>
        <w:tc>
          <w:tcPr>
            <w:tcW w:w="1260" w:type="dxa"/>
          </w:tcPr>
          <w:p w14:paraId="479F9D0B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$177.08^</w:t>
            </w:r>
          </w:p>
        </w:tc>
        <w:tc>
          <w:tcPr>
            <w:tcW w:w="1116" w:type="dxa"/>
          </w:tcPr>
          <w:p w14:paraId="51589CD7" w14:textId="77777777" w:rsidR="00276D34" w:rsidRPr="00FB7457" w:rsidRDefault="00276D34" w:rsidP="0083014E">
            <w:pPr>
              <w:rPr>
                <w:sz w:val="24"/>
                <w:szCs w:val="24"/>
                <w:highlight w:val="yellow"/>
              </w:rPr>
            </w:pPr>
            <w:r w:rsidRPr="00FB7457">
              <w:rPr>
                <w:sz w:val="24"/>
                <w:szCs w:val="24"/>
                <w:highlight w:val="yellow"/>
              </w:rPr>
              <w:t>$167.16*</w:t>
            </w:r>
          </w:p>
        </w:tc>
        <w:tc>
          <w:tcPr>
            <w:tcW w:w="1310" w:type="dxa"/>
          </w:tcPr>
          <w:p w14:paraId="4F85C8E2" w14:textId="77777777" w:rsidR="00276D34" w:rsidRPr="00FB7457" w:rsidRDefault="00276D34" w:rsidP="0083014E">
            <w:pPr>
              <w:rPr>
                <w:sz w:val="24"/>
                <w:szCs w:val="24"/>
                <w:highlight w:val="yellow"/>
              </w:rPr>
            </w:pPr>
            <w:r w:rsidRPr="00FB7457">
              <w:rPr>
                <w:sz w:val="24"/>
                <w:szCs w:val="24"/>
                <w:highlight w:val="yellow"/>
              </w:rPr>
              <w:t>$</w:t>
            </w:r>
            <w:r>
              <w:rPr>
                <w:sz w:val="24"/>
                <w:szCs w:val="24"/>
                <w:highlight w:val="yellow"/>
              </w:rPr>
              <w:t>194.54</w:t>
            </w:r>
            <w:r w:rsidRPr="00FB7457">
              <w:rPr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1309" w:type="dxa"/>
          </w:tcPr>
          <w:p w14:paraId="5A786BB4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$239</w:t>
            </w:r>
          </w:p>
        </w:tc>
      </w:tr>
    </w:tbl>
    <w:p w14:paraId="282ABEEF" w14:textId="77777777" w:rsidR="00276D34" w:rsidRPr="00907E45" w:rsidRDefault="00276D34" w:rsidP="00276D34">
      <w:pPr>
        <w:rPr>
          <w:sz w:val="24"/>
          <w:szCs w:val="24"/>
        </w:rPr>
      </w:pPr>
      <w:r>
        <w:rPr>
          <w:sz w:val="24"/>
          <w:szCs w:val="24"/>
        </w:rPr>
        <w:t>^Rate for FY 26/27</w:t>
      </w:r>
    </w:p>
    <w:p w14:paraId="3DEFE38E" w14:textId="2969780C" w:rsidR="003E4DA5" w:rsidRDefault="00276D34" w:rsidP="000A7F4C">
      <w:pPr>
        <w:rPr>
          <w:sz w:val="24"/>
          <w:szCs w:val="24"/>
        </w:rPr>
      </w:pPr>
      <w:r w:rsidRPr="00FB7457">
        <w:rPr>
          <w:sz w:val="24"/>
          <w:szCs w:val="24"/>
          <w:highlight w:val="yellow"/>
        </w:rPr>
        <w:t xml:space="preserve">*Current </w:t>
      </w:r>
      <w:r w:rsidRPr="00A44EB5">
        <w:rPr>
          <w:sz w:val="24"/>
          <w:szCs w:val="24"/>
          <w:highlight w:val="yellow"/>
        </w:rPr>
        <w:t>Rates, no data for rate studies</w:t>
      </w:r>
    </w:p>
    <w:p w14:paraId="72DFE887" w14:textId="5B186778" w:rsidR="005306AD" w:rsidRDefault="005306AD" w:rsidP="000A7F4C">
      <w:pPr>
        <w:rPr>
          <w:sz w:val="24"/>
          <w:szCs w:val="24"/>
        </w:rPr>
      </w:pPr>
      <w:r w:rsidRPr="00F30B20">
        <w:rPr>
          <w:b/>
          <w:bCs/>
          <w:sz w:val="24"/>
          <w:szCs w:val="24"/>
          <w:u w:val="single"/>
        </w:rPr>
        <w:t>Table</w:t>
      </w:r>
      <w:r w:rsidR="00300A2E" w:rsidRPr="00F30B20">
        <w:rPr>
          <w:b/>
          <w:bCs/>
          <w:sz w:val="24"/>
          <w:szCs w:val="24"/>
          <w:u w:val="single"/>
        </w:rPr>
        <w:t xml:space="preserve"> 1.4</w:t>
      </w:r>
      <w:r w:rsidR="004641BC">
        <w:rPr>
          <w:sz w:val="24"/>
          <w:szCs w:val="24"/>
        </w:rPr>
        <w:t xml:space="preserve">-Rate Increase schedule drafted for </w:t>
      </w:r>
      <w:proofErr w:type="gramStart"/>
      <w:r w:rsidR="004641BC">
        <w:rPr>
          <w:sz w:val="24"/>
          <w:szCs w:val="24"/>
        </w:rPr>
        <w:t>Public</w:t>
      </w:r>
      <w:proofErr w:type="gramEnd"/>
      <w:r w:rsidR="004641BC">
        <w:rPr>
          <w:sz w:val="24"/>
          <w:szCs w:val="24"/>
        </w:rPr>
        <w:t xml:space="preserve"> hearing on November 8</w:t>
      </w:r>
      <w:r w:rsidR="004641BC" w:rsidRPr="004641BC">
        <w:rPr>
          <w:sz w:val="24"/>
          <w:szCs w:val="24"/>
          <w:vertAlign w:val="superscript"/>
        </w:rPr>
        <w:t>th</w:t>
      </w:r>
      <w:r w:rsidR="004641BC">
        <w:rPr>
          <w:sz w:val="24"/>
          <w:szCs w:val="24"/>
        </w:rPr>
        <w:t>, 2022</w:t>
      </w:r>
    </w:p>
    <w:p w14:paraId="6FD445BB" w14:textId="77777777" w:rsidR="00072A7D" w:rsidRPr="00D3396B" w:rsidRDefault="00072A7D" w:rsidP="00072A7D">
      <w:pPr>
        <w:ind w:left="-720"/>
        <w:rPr>
          <w:b/>
          <w:bCs/>
          <w:sz w:val="22"/>
        </w:rPr>
      </w:pPr>
      <w:r w:rsidRPr="00D3396B">
        <w:rPr>
          <w:b/>
          <w:bCs/>
          <w:sz w:val="22"/>
        </w:rPr>
        <w:t>CURRENT RATES</w:t>
      </w:r>
    </w:p>
    <w:tbl>
      <w:tblPr>
        <w:tblStyle w:val="TableGrid"/>
        <w:tblW w:w="0" w:type="auto"/>
        <w:tblInd w:w="-425" w:type="dxa"/>
        <w:tblLook w:val="04A0" w:firstRow="1" w:lastRow="0" w:firstColumn="1" w:lastColumn="0" w:noHBand="0" w:noVBand="1"/>
      </w:tblPr>
      <w:tblGrid>
        <w:gridCol w:w="5085"/>
        <w:gridCol w:w="1080"/>
      </w:tblGrid>
      <w:tr w:rsidR="00072A7D" w:rsidRPr="00741EED" w14:paraId="6C4D5942" w14:textId="77777777" w:rsidTr="00350138">
        <w:tc>
          <w:tcPr>
            <w:tcW w:w="5085" w:type="dxa"/>
          </w:tcPr>
          <w:p w14:paraId="3D841D48" w14:textId="77777777" w:rsidR="00072A7D" w:rsidRPr="00741EED" w:rsidRDefault="00072A7D" w:rsidP="002A2493">
            <w:pPr>
              <w:rPr>
                <w:sz w:val="22"/>
              </w:rPr>
            </w:pPr>
            <w:r w:rsidRPr="00741EED">
              <w:rPr>
                <w:b/>
                <w:sz w:val="22"/>
                <w:u w:val="single"/>
              </w:rPr>
              <w:t>Bi</w:t>
            </w:r>
            <w:r w:rsidRPr="00741EED">
              <w:rPr>
                <w:sz w:val="22"/>
              </w:rPr>
              <w:t>-monthly minimum charge (two months)</w:t>
            </w:r>
          </w:p>
        </w:tc>
        <w:tc>
          <w:tcPr>
            <w:tcW w:w="1080" w:type="dxa"/>
          </w:tcPr>
          <w:p w14:paraId="106420DC" w14:textId="77777777" w:rsidR="00072A7D" w:rsidRPr="00741EED" w:rsidRDefault="00072A7D" w:rsidP="002A2493">
            <w:pPr>
              <w:rPr>
                <w:sz w:val="22"/>
              </w:rPr>
            </w:pPr>
            <w:r w:rsidRPr="00741EED">
              <w:rPr>
                <w:sz w:val="22"/>
              </w:rPr>
              <w:t>$ 80.00</w:t>
            </w:r>
          </w:p>
        </w:tc>
      </w:tr>
      <w:tr w:rsidR="00072A7D" w:rsidRPr="00741EED" w14:paraId="25D23A0D" w14:textId="77777777" w:rsidTr="00350138">
        <w:tc>
          <w:tcPr>
            <w:tcW w:w="5085" w:type="dxa"/>
          </w:tcPr>
          <w:p w14:paraId="6E6621CC" w14:textId="77777777" w:rsidR="00072A7D" w:rsidRPr="00741EED" w:rsidRDefault="00072A7D" w:rsidP="002A2493">
            <w:pPr>
              <w:rPr>
                <w:sz w:val="22"/>
              </w:rPr>
            </w:pPr>
            <w:r w:rsidRPr="00741EED">
              <w:rPr>
                <w:b/>
                <w:sz w:val="22"/>
                <w:u w:val="single"/>
              </w:rPr>
              <w:t>Bi</w:t>
            </w:r>
            <w:r w:rsidRPr="00741EED">
              <w:rPr>
                <w:sz w:val="22"/>
              </w:rPr>
              <w:t xml:space="preserve">-monthly quantity charge per 100 </w:t>
            </w:r>
            <w:proofErr w:type="spellStart"/>
            <w:r w:rsidRPr="00741EED">
              <w:rPr>
                <w:sz w:val="22"/>
              </w:rPr>
              <w:t>cf</w:t>
            </w:r>
            <w:proofErr w:type="spellEnd"/>
            <w:r w:rsidRPr="00741EED">
              <w:rPr>
                <w:sz w:val="22"/>
              </w:rPr>
              <w:t xml:space="preserve"> over 1500 </w:t>
            </w:r>
            <w:proofErr w:type="spellStart"/>
            <w:r w:rsidRPr="00741EED">
              <w:rPr>
                <w:sz w:val="22"/>
              </w:rPr>
              <w:t>cf</w:t>
            </w:r>
            <w:proofErr w:type="spellEnd"/>
          </w:p>
        </w:tc>
        <w:tc>
          <w:tcPr>
            <w:tcW w:w="1080" w:type="dxa"/>
          </w:tcPr>
          <w:p w14:paraId="5F2B93CE" w14:textId="77777777" w:rsidR="00072A7D" w:rsidRPr="00741EED" w:rsidRDefault="00072A7D" w:rsidP="002A2493">
            <w:pPr>
              <w:rPr>
                <w:sz w:val="22"/>
              </w:rPr>
            </w:pPr>
            <w:proofErr w:type="gramStart"/>
            <w:r w:rsidRPr="00741EED">
              <w:rPr>
                <w:sz w:val="22"/>
              </w:rPr>
              <w:t>$  5</w:t>
            </w:r>
            <w:proofErr w:type="gramEnd"/>
            <w:r w:rsidRPr="00741EED">
              <w:rPr>
                <w:sz w:val="22"/>
              </w:rPr>
              <w:t>.00</w:t>
            </w:r>
          </w:p>
        </w:tc>
      </w:tr>
    </w:tbl>
    <w:tbl>
      <w:tblPr>
        <w:tblpPr w:leftFromText="180" w:rightFromText="180" w:vertAnchor="text" w:horzAnchor="margin" w:tblpXSpec="center" w:tblpY="72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080"/>
        <w:gridCol w:w="1170"/>
        <w:gridCol w:w="1080"/>
        <w:gridCol w:w="1170"/>
        <w:gridCol w:w="1203"/>
      </w:tblGrid>
      <w:tr w:rsidR="007E7B8B" w:rsidRPr="00741EED" w14:paraId="3FFE3DD1" w14:textId="77777777" w:rsidTr="007E7B8B">
        <w:tc>
          <w:tcPr>
            <w:tcW w:w="5220" w:type="dxa"/>
          </w:tcPr>
          <w:p w14:paraId="2B6D89CA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Effective Date</w:t>
            </w:r>
          </w:p>
        </w:tc>
        <w:tc>
          <w:tcPr>
            <w:tcW w:w="1080" w:type="dxa"/>
          </w:tcPr>
          <w:p w14:paraId="244BC428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2/1/23</w:t>
            </w:r>
          </w:p>
        </w:tc>
        <w:tc>
          <w:tcPr>
            <w:tcW w:w="1170" w:type="dxa"/>
          </w:tcPr>
          <w:p w14:paraId="09B0E7BC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2/01/24</w:t>
            </w:r>
          </w:p>
        </w:tc>
        <w:tc>
          <w:tcPr>
            <w:tcW w:w="1080" w:type="dxa"/>
          </w:tcPr>
          <w:p w14:paraId="62B6C96C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2/01/25</w:t>
            </w:r>
          </w:p>
        </w:tc>
        <w:tc>
          <w:tcPr>
            <w:tcW w:w="1170" w:type="dxa"/>
          </w:tcPr>
          <w:p w14:paraId="195A21EF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2/01/26</w:t>
            </w:r>
          </w:p>
        </w:tc>
        <w:tc>
          <w:tcPr>
            <w:tcW w:w="1203" w:type="dxa"/>
          </w:tcPr>
          <w:p w14:paraId="31D47E4E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2/01/27</w:t>
            </w:r>
          </w:p>
        </w:tc>
      </w:tr>
      <w:tr w:rsidR="007E7B8B" w:rsidRPr="00741EED" w14:paraId="0D567625" w14:textId="77777777" w:rsidTr="007E7B8B">
        <w:tc>
          <w:tcPr>
            <w:tcW w:w="5220" w:type="dxa"/>
          </w:tcPr>
          <w:p w14:paraId="17965FB5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b/>
                <w:color w:val="000000"/>
                <w:sz w:val="22"/>
                <w:u w:val="single"/>
              </w:rPr>
              <w:t>Bi</w:t>
            </w:r>
            <w:r w:rsidRPr="00741EED">
              <w:rPr>
                <w:color w:val="000000"/>
                <w:sz w:val="22"/>
              </w:rPr>
              <w:t xml:space="preserve">-monthly minimum </w:t>
            </w:r>
            <w:proofErr w:type="gramStart"/>
            <w:r w:rsidRPr="00741EED">
              <w:rPr>
                <w:color w:val="000000"/>
                <w:sz w:val="22"/>
              </w:rPr>
              <w:t>charge  Plus</w:t>
            </w:r>
            <w:proofErr w:type="gramEnd"/>
            <w:r w:rsidRPr="00741EED">
              <w:rPr>
                <w:color w:val="000000"/>
                <w:sz w:val="22"/>
              </w:rPr>
              <w:t xml:space="preserve"> 800 cubic feet</w:t>
            </w:r>
          </w:p>
        </w:tc>
        <w:tc>
          <w:tcPr>
            <w:tcW w:w="1080" w:type="dxa"/>
          </w:tcPr>
          <w:p w14:paraId="7EE261FD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100.00</w:t>
            </w:r>
          </w:p>
        </w:tc>
        <w:tc>
          <w:tcPr>
            <w:tcW w:w="1170" w:type="dxa"/>
          </w:tcPr>
          <w:p w14:paraId="4DD632CD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$105.00</w:t>
            </w:r>
          </w:p>
        </w:tc>
        <w:tc>
          <w:tcPr>
            <w:tcW w:w="1080" w:type="dxa"/>
          </w:tcPr>
          <w:p w14:paraId="2D67C11C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$ 110.25</w:t>
            </w:r>
          </w:p>
        </w:tc>
        <w:tc>
          <w:tcPr>
            <w:tcW w:w="1170" w:type="dxa"/>
          </w:tcPr>
          <w:p w14:paraId="00681276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$ 115.76</w:t>
            </w:r>
          </w:p>
        </w:tc>
        <w:tc>
          <w:tcPr>
            <w:tcW w:w="1203" w:type="dxa"/>
          </w:tcPr>
          <w:p w14:paraId="3398F0B1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$ 121.55</w:t>
            </w:r>
          </w:p>
        </w:tc>
      </w:tr>
      <w:tr w:rsidR="007E7B8B" w:rsidRPr="00741EED" w14:paraId="01688FCC" w14:textId="77777777" w:rsidTr="007E7B8B">
        <w:trPr>
          <w:trHeight w:val="323"/>
        </w:trPr>
        <w:tc>
          <w:tcPr>
            <w:tcW w:w="5220" w:type="dxa"/>
          </w:tcPr>
          <w:p w14:paraId="48FF2203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b/>
                <w:color w:val="000000"/>
                <w:sz w:val="22"/>
                <w:u w:val="single"/>
              </w:rPr>
              <w:t>Bi</w:t>
            </w:r>
            <w:r w:rsidRPr="00741EED">
              <w:rPr>
                <w:color w:val="000000"/>
                <w:sz w:val="22"/>
              </w:rPr>
              <w:t xml:space="preserve">-monthly quantity charge per 100 </w:t>
            </w:r>
            <w:proofErr w:type="spellStart"/>
            <w:r w:rsidRPr="00741EED">
              <w:rPr>
                <w:color w:val="000000"/>
                <w:sz w:val="22"/>
              </w:rPr>
              <w:t>cf</w:t>
            </w:r>
            <w:proofErr w:type="spellEnd"/>
            <w:r w:rsidRPr="00741EED">
              <w:rPr>
                <w:color w:val="000000"/>
                <w:sz w:val="22"/>
              </w:rPr>
              <w:t xml:space="preserve"> over 800 </w:t>
            </w:r>
            <w:proofErr w:type="spellStart"/>
            <w:r w:rsidRPr="00741EED">
              <w:rPr>
                <w:color w:val="000000"/>
                <w:sz w:val="22"/>
              </w:rPr>
              <w:t>cf</w:t>
            </w:r>
            <w:proofErr w:type="spellEnd"/>
          </w:p>
        </w:tc>
        <w:tc>
          <w:tcPr>
            <w:tcW w:w="1080" w:type="dxa"/>
          </w:tcPr>
          <w:p w14:paraId="7EC8AC3F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$   5.50</w:t>
            </w:r>
          </w:p>
        </w:tc>
        <w:tc>
          <w:tcPr>
            <w:tcW w:w="1170" w:type="dxa"/>
          </w:tcPr>
          <w:p w14:paraId="7384E0F3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$   5.77</w:t>
            </w:r>
          </w:p>
        </w:tc>
        <w:tc>
          <w:tcPr>
            <w:tcW w:w="1080" w:type="dxa"/>
          </w:tcPr>
          <w:p w14:paraId="4BB6B20D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$   6.06</w:t>
            </w:r>
          </w:p>
        </w:tc>
        <w:tc>
          <w:tcPr>
            <w:tcW w:w="1170" w:type="dxa"/>
          </w:tcPr>
          <w:p w14:paraId="3AD98C97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$   6.36</w:t>
            </w:r>
          </w:p>
        </w:tc>
        <w:tc>
          <w:tcPr>
            <w:tcW w:w="1203" w:type="dxa"/>
          </w:tcPr>
          <w:p w14:paraId="46F35DF6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$   6.68</w:t>
            </w:r>
          </w:p>
        </w:tc>
      </w:tr>
      <w:tr w:rsidR="007E7B8B" w:rsidRPr="00741EED" w14:paraId="031A87CD" w14:textId="77777777" w:rsidTr="007E7B8B">
        <w:tc>
          <w:tcPr>
            <w:tcW w:w="5220" w:type="dxa"/>
          </w:tcPr>
          <w:p w14:paraId="23612807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  <w:r w:rsidRPr="00741EED">
              <w:rPr>
                <w:color w:val="000000"/>
                <w:sz w:val="22"/>
              </w:rPr>
              <w:t>This reflects a 5% increase per year</w:t>
            </w:r>
          </w:p>
        </w:tc>
        <w:tc>
          <w:tcPr>
            <w:tcW w:w="1080" w:type="dxa"/>
          </w:tcPr>
          <w:p w14:paraId="614960BF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</w:p>
        </w:tc>
        <w:tc>
          <w:tcPr>
            <w:tcW w:w="1170" w:type="dxa"/>
          </w:tcPr>
          <w:p w14:paraId="57115A50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</w:p>
        </w:tc>
        <w:tc>
          <w:tcPr>
            <w:tcW w:w="1080" w:type="dxa"/>
          </w:tcPr>
          <w:p w14:paraId="4FC285D4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</w:p>
        </w:tc>
        <w:tc>
          <w:tcPr>
            <w:tcW w:w="1170" w:type="dxa"/>
          </w:tcPr>
          <w:p w14:paraId="7494FCE4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</w:p>
        </w:tc>
        <w:tc>
          <w:tcPr>
            <w:tcW w:w="1203" w:type="dxa"/>
          </w:tcPr>
          <w:p w14:paraId="12B69FBB" w14:textId="77777777" w:rsidR="007E7B8B" w:rsidRPr="00741EED" w:rsidRDefault="007E7B8B" w:rsidP="007E7B8B">
            <w:pPr>
              <w:ind w:right="-1350"/>
              <w:rPr>
                <w:color w:val="000000"/>
                <w:sz w:val="22"/>
              </w:rPr>
            </w:pPr>
          </w:p>
        </w:tc>
      </w:tr>
    </w:tbl>
    <w:p w14:paraId="03029D5F" w14:textId="2BCF0781" w:rsidR="00276D34" w:rsidRDefault="00276D34" w:rsidP="00276D34">
      <w:pPr>
        <w:rPr>
          <w:sz w:val="24"/>
          <w:szCs w:val="24"/>
        </w:rPr>
      </w:pPr>
      <w:r w:rsidRPr="00015E7A">
        <w:rPr>
          <w:b/>
          <w:bCs/>
          <w:sz w:val="24"/>
          <w:szCs w:val="24"/>
          <w:u w:val="single"/>
        </w:rPr>
        <w:t>Table 1.</w:t>
      </w:r>
      <w:r w:rsidR="00D3396B">
        <w:rPr>
          <w:b/>
          <w:bCs/>
          <w:sz w:val="24"/>
          <w:szCs w:val="24"/>
          <w:u w:val="single"/>
        </w:rPr>
        <w:t>5</w:t>
      </w:r>
      <w:r>
        <w:rPr>
          <w:sz w:val="24"/>
          <w:szCs w:val="24"/>
        </w:rPr>
        <w:t>-</w:t>
      </w:r>
      <w:r w:rsidR="00350138">
        <w:rPr>
          <w:sz w:val="24"/>
          <w:szCs w:val="24"/>
        </w:rPr>
        <w:t>U</w:t>
      </w:r>
      <w:r>
        <w:rPr>
          <w:sz w:val="24"/>
          <w:szCs w:val="24"/>
        </w:rPr>
        <w:t>sage Breakdown</w:t>
      </w:r>
      <w:r w:rsidR="00350138">
        <w:rPr>
          <w:sz w:val="24"/>
          <w:szCs w:val="24"/>
        </w:rPr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276D34" w14:paraId="2104ADE6" w14:textId="77777777" w:rsidTr="0083014E">
        <w:tc>
          <w:tcPr>
            <w:tcW w:w="1678" w:type="dxa"/>
          </w:tcPr>
          <w:p w14:paraId="165BE8E1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Units Used Bi-Monthly</w:t>
            </w:r>
          </w:p>
        </w:tc>
        <w:tc>
          <w:tcPr>
            <w:tcW w:w="1678" w:type="dxa"/>
          </w:tcPr>
          <w:p w14:paraId="5F01CF63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Units Used Annually</w:t>
            </w:r>
          </w:p>
        </w:tc>
        <w:tc>
          <w:tcPr>
            <w:tcW w:w="1678" w:type="dxa"/>
          </w:tcPr>
          <w:p w14:paraId="637DFD07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Customers</w:t>
            </w:r>
          </w:p>
        </w:tc>
        <w:tc>
          <w:tcPr>
            <w:tcW w:w="1678" w:type="dxa"/>
          </w:tcPr>
          <w:p w14:paraId="7360DD3E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of Total Customers</w:t>
            </w:r>
          </w:p>
        </w:tc>
        <w:tc>
          <w:tcPr>
            <w:tcW w:w="1679" w:type="dxa"/>
          </w:tcPr>
          <w:p w14:paraId="66147C59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Annual Usage in Units</w:t>
            </w:r>
          </w:p>
        </w:tc>
        <w:tc>
          <w:tcPr>
            <w:tcW w:w="1679" w:type="dxa"/>
          </w:tcPr>
          <w:p w14:paraId="3AF340AB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of Total Usage</w:t>
            </w:r>
          </w:p>
        </w:tc>
      </w:tr>
      <w:tr w:rsidR="00276D34" w14:paraId="3426E82B" w14:textId="77777777" w:rsidTr="0083014E">
        <w:tc>
          <w:tcPr>
            <w:tcW w:w="1678" w:type="dxa"/>
          </w:tcPr>
          <w:p w14:paraId="4B9018DC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50+</w:t>
            </w:r>
          </w:p>
        </w:tc>
        <w:tc>
          <w:tcPr>
            <w:tcW w:w="1678" w:type="dxa"/>
          </w:tcPr>
          <w:p w14:paraId="7216949F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300+</w:t>
            </w:r>
          </w:p>
        </w:tc>
        <w:tc>
          <w:tcPr>
            <w:tcW w:w="1678" w:type="dxa"/>
          </w:tcPr>
          <w:p w14:paraId="67509CC2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78" w:type="dxa"/>
          </w:tcPr>
          <w:p w14:paraId="1A9AA834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2.2%</w:t>
            </w:r>
          </w:p>
        </w:tc>
        <w:tc>
          <w:tcPr>
            <w:tcW w:w="1679" w:type="dxa"/>
          </w:tcPr>
          <w:p w14:paraId="3A3391AE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6,293</w:t>
            </w:r>
          </w:p>
        </w:tc>
        <w:tc>
          <w:tcPr>
            <w:tcW w:w="1679" w:type="dxa"/>
          </w:tcPr>
          <w:p w14:paraId="6768A24A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16%</w:t>
            </w:r>
          </w:p>
        </w:tc>
      </w:tr>
      <w:tr w:rsidR="00276D34" w14:paraId="523E5C5C" w14:textId="77777777" w:rsidTr="0083014E">
        <w:tc>
          <w:tcPr>
            <w:tcW w:w="1678" w:type="dxa"/>
          </w:tcPr>
          <w:p w14:paraId="53A59A0E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26-49</w:t>
            </w:r>
          </w:p>
        </w:tc>
        <w:tc>
          <w:tcPr>
            <w:tcW w:w="1678" w:type="dxa"/>
          </w:tcPr>
          <w:p w14:paraId="1313DC29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150-299</w:t>
            </w:r>
          </w:p>
        </w:tc>
        <w:tc>
          <w:tcPr>
            <w:tcW w:w="1678" w:type="dxa"/>
          </w:tcPr>
          <w:p w14:paraId="7BF1D8E6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678" w:type="dxa"/>
          </w:tcPr>
          <w:p w14:paraId="081ADEC1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11.4%</w:t>
            </w:r>
          </w:p>
        </w:tc>
        <w:tc>
          <w:tcPr>
            <w:tcW w:w="1679" w:type="dxa"/>
          </w:tcPr>
          <w:p w14:paraId="09E03482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8,954</w:t>
            </w:r>
          </w:p>
        </w:tc>
        <w:tc>
          <w:tcPr>
            <w:tcW w:w="1679" w:type="dxa"/>
          </w:tcPr>
          <w:p w14:paraId="794B2103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</w:tr>
      <w:tr w:rsidR="00276D34" w14:paraId="03019B2C" w14:textId="77777777" w:rsidTr="0083014E">
        <w:tc>
          <w:tcPr>
            <w:tcW w:w="1678" w:type="dxa"/>
          </w:tcPr>
          <w:p w14:paraId="3D6A2165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18-25</w:t>
            </w:r>
          </w:p>
        </w:tc>
        <w:tc>
          <w:tcPr>
            <w:tcW w:w="1678" w:type="dxa"/>
          </w:tcPr>
          <w:p w14:paraId="2B8FEFB7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100-149</w:t>
            </w:r>
          </w:p>
        </w:tc>
        <w:tc>
          <w:tcPr>
            <w:tcW w:w="1678" w:type="dxa"/>
          </w:tcPr>
          <w:p w14:paraId="4BEC1905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78" w:type="dxa"/>
          </w:tcPr>
          <w:p w14:paraId="3B88B0FB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15.3%</w:t>
            </w:r>
          </w:p>
        </w:tc>
        <w:tc>
          <w:tcPr>
            <w:tcW w:w="1679" w:type="dxa"/>
          </w:tcPr>
          <w:p w14:paraId="05FA50B3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7,538</w:t>
            </w:r>
          </w:p>
        </w:tc>
        <w:tc>
          <w:tcPr>
            <w:tcW w:w="1679" w:type="dxa"/>
          </w:tcPr>
          <w:p w14:paraId="6EF68963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19.3%</w:t>
            </w:r>
          </w:p>
        </w:tc>
      </w:tr>
      <w:tr w:rsidR="00276D34" w14:paraId="769EC4D4" w14:textId="77777777" w:rsidTr="0083014E">
        <w:tc>
          <w:tcPr>
            <w:tcW w:w="1678" w:type="dxa"/>
          </w:tcPr>
          <w:p w14:paraId="6FAA925E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12-17</w:t>
            </w:r>
          </w:p>
        </w:tc>
        <w:tc>
          <w:tcPr>
            <w:tcW w:w="1678" w:type="dxa"/>
          </w:tcPr>
          <w:p w14:paraId="7DBE0081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67-99</w:t>
            </w:r>
          </w:p>
        </w:tc>
        <w:tc>
          <w:tcPr>
            <w:tcW w:w="1678" w:type="dxa"/>
          </w:tcPr>
          <w:p w14:paraId="7D265C68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678" w:type="dxa"/>
          </w:tcPr>
          <w:p w14:paraId="43B3F240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26.7%</w:t>
            </w:r>
          </w:p>
        </w:tc>
        <w:tc>
          <w:tcPr>
            <w:tcW w:w="1679" w:type="dxa"/>
          </w:tcPr>
          <w:p w14:paraId="69614D73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8,797</w:t>
            </w:r>
          </w:p>
        </w:tc>
        <w:tc>
          <w:tcPr>
            <w:tcW w:w="1679" w:type="dxa"/>
          </w:tcPr>
          <w:p w14:paraId="54E52A90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22.5%</w:t>
            </w:r>
          </w:p>
        </w:tc>
      </w:tr>
      <w:tr w:rsidR="00276D34" w14:paraId="5D839E45" w14:textId="77777777" w:rsidTr="0083014E">
        <w:tc>
          <w:tcPr>
            <w:tcW w:w="1678" w:type="dxa"/>
          </w:tcPr>
          <w:p w14:paraId="43F1F625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0-11</w:t>
            </w:r>
          </w:p>
        </w:tc>
        <w:tc>
          <w:tcPr>
            <w:tcW w:w="1678" w:type="dxa"/>
          </w:tcPr>
          <w:p w14:paraId="347CD078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0-66</w:t>
            </w:r>
          </w:p>
        </w:tc>
        <w:tc>
          <w:tcPr>
            <w:tcW w:w="1678" w:type="dxa"/>
          </w:tcPr>
          <w:p w14:paraId="33565C11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678" w:type="dxa"/>
          </w:tcPr>
          <w:p w14:paraId="1316D52A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44.3%</w:t>
            </w:r>
          </w:p>
        </w:tc>
        <w:tc>
          <w:tcPr>
            <w:tcW w:w="1679" w:type="dxa"/>
          </w:tcPr>
          <w:p w14:paraId="6DFC6FB1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7,451</w:t>
            </w:r>
          </w:p>
        </w:tc>
        <w:tc>
          <w:tcPr>
            <w:tcW w:w="1679" w:type="dxa"/>
          </w:tcPr>
          <w:p w14:paraId="0855C56D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19.1%</w:t>
            </w:r>
          </w:p>
        </w:tc>
      </w:tr>
      <w:tr w:rsidR="00276D34" w14:paraId="223B417A" w14:textId="77777777" w:rsidTr="0083014E">
        <w:tc>
          <w:tcPr>
            <w:tcW w:w="1678" w:type="dxa"/>
          </w:tcPr>
          <w:p w14:paraId="1D5B9556" w14:textId="77777777" w:rsidR="00276D34" w:rsidRDefault="00276D34" w:rsidP="0083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TOTALS:</w:t>
            </w:r>
          </w:p>
        </w:tc>
        <w:tc>
          <w:tcPr>
            <w:tcW w:w="1678" w:type="dxa"/>
          </w:tcPr>
          <w:p w14:paraId="5D7CB6AB" w14:textId="77777777" w:rsidR="00276D34" w:rsidRDefault="00276D34" w:rsidP="0083014E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1478A154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678" w:type="dxa"/>
          </w:tcPr>
          <w:p w14:paraId="72D1D9DF" w14:textId="77777777" w:rsidR="00276D34" w:rsidRDefault="00276D34" w:rsidP="0083014E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14:paraId="77A02F5A" w14:textId="77777777" w:rsidR="00276D34" w:rsidRDefault="00276D34" w:rsidP="00830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39,033</w:t>
            </w:r>
          </w:p>
        </w:tc>
        <w:tc>
          <w:tcPr>
            <w:tcW w:w="1679" w:type="dxa"/>
          </w:tcPr>
          <w:p w14:paraId="57458CE6" w14:textId="77777777" w:rsidR="00276D34" w:rsidRDefault="00276D34" w:rsidP="0083014E">
            <w:pPr>
              <w:rPr>
                <w:sz w:val="24"/>
                <w:szCs w:val="24"/>
              </w:rPr>
            </w:pPr>
          </w:p>
        </w:tc>
      </w:tr>
    </w:tbl>
    <w:p w14:paraId="7B4D9A15" w14:textId="564BAAB4" w:rsidR="00B01F13" w:rsidRPr="000A7F4C" w:rsidRDefault="00276D34" w:rsidP="00064327">
      <w:pPr>
        <w:rPr>
          <w:sz w:val="24"/>
          <w:szCs w:val="24"/>
        </w:rPr>
      </w:pPr>
      <w:r>
        <w:rPr>
          <w:sz w:val="24"/>
          <w:szCs w:val="24"/>
        </w:rPr>
        <w:t>(Data from high water usage due to leaks has been removed, accounts with 0 usage through entire year are not included.)</w:t>
      </w:r>
    </w:p>
    <w:p w14:paraId="285CF41E" w14:textId="6B1D1A27" w:rsidR="00A815F4" w:rsidRDefault="00A815F4" w:rsidP="00A815F4">
      <w:pPr>
        <w:rPr>
          <w:sz w:val="24"/>
          <w:szCs w:val="24"/>
        </w:rPr>
      </w:pPr>
    </w:p>
    <w:p w14:paraId="2BFB7B5E" w14:textId="77777777" w:rsidR="00933503" w:rsidRPr="00741EED" w:rsidRDefault="00933503" w:rsidP="00933503">
      <w:pPr>
        <w:rPr>
          <w:sz w:val="22"/>
        </w:rPr>
      </w:pPr>
      <w:r w:rsidRPr="00741EED">
        <w:rPr>
          <w:sz w:val="22"/>
        </w:rPr>
        <w:lastRenderedPageBreak/>
        <w:t>Increase Comparison at 5%</w:t>
      </w:r>
    </w:p>
    <w:tbl>
      <w:tblPr>
        <w:tblStyle w:val="TableGrid"/>
        <w:tblW w:w="9810" w:type="dxa"/>
        <w:tblInd w:w="-455" w:type="dxa"/>
        <w:tblLook w:val="04A0" w:firstRow="1" w:lastRow="0" w:firstColumn="1" w:lastColumn="0" w:noHBand="0" w:noVBand="1"/>
      </w:tblPr>
      <w:tblGrid>
        <w:gridCol w:w="5220"/>
        <w:gridCol w:w="1170"/>
        <w:gridCol w:w="1080"/>
        <w:gridCol w:w="1117"/>
        <w:gridCol w:w="1223"/>
      </w:tblGrid>
      <w:tr w:rsidR="00933503" w:rsidRPr="00741EED" w14:paraId="45104612" w14:textId="77777777" w:rsidTr="008D6197">
        <w:tc>
          <w:tcPr>
            <w:tcW w:w="5220" w:type="dxa"/>
          </w:tcPr>
          <w:p w14:paraId="69B8959F" w14:textId="77777777" w:rsidR="00933503" w:rsidRPr="00141898" w:rsidRDefault="00933503" w:rsidP="008D6197">
            <w:pPr>
              <w:rPr>
                <w:sz w:val="22"/>
                <w:szCs w:val="22"/>
              </w:rPr>
            </w:pPr>
            <w:r w:rsidRPr="00141898">
              <w:rPr>
                <w:color w:val="000000"/>
                <w:sz w:val="22"/>
                <w:szCs w:val="22"/>
              </w:rPr>
              <w:t xml:space="preserve">Effective </w:t>
            </w:r>
            <w:proofErr w:type="gramStart"/>
            <w:r w:rsidRPr="00141898">
              <w:rPr>
                <w:color w:val="000000"/>
                <w:sz w:val="22"/>
                <w:szCs w:val="22"/>
              </w:rPr>
              <w:t>Date</w:t>
            </w:r>
            <w:r>
              <w:rPr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color w:val="000000"/>
                <w:sz w:val="22"/>
                <w:szCs w:val="22"/>
              </w:rPr>
              <w:t>Fiscal Year)</w:t>
            </w:r>
          </w:p>
        </w:tc>
        <w:tc>
          <w:tcPr>
            <w:tcW w:w="1170" w:type="dxa"/>
          </w:tcPr>
          <w:p w14:paraId="6950D1BF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/27</w:t>
            </w:r>
          </w:p>
        </w:tc>
        <w:tc>
          <w:tcPr>
            <w:tcW w:w="1080" w:type="dxa"/>
          </w:tcPr>
          <w:p w14:paraId="5C8B762F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/28</w:t>
            </w:r>
          </w:p>
        </w:tc>
        <w:tc>
          <w:tcPr>
            <w:tcW w:w="1117" w:type="dxa"/>
          </w:tcPr>
          <w:p w14:paraId="6D41D531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/29</w:t>
            </w:r>
          </w:p>
        </w:tc>
        <w:tc>
          <w:tcPr>
            <w:tcW w:w="1223" w:type="dxa"/>
          </w:tcPr>
          <w:p w14:paraId="119CBD21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/30</w:t>
            </w:r>
          </w:p>
        </w:tc>
      </w:tr>
      <w:tr w:rsidR="00933503" w:rsidRPr="00741EED" w14:paraId="68EA5091" w14:textId="77777777" w:rsidTr="008D6197">
        <w:tc>
          <w:tcPr>
            <w:tcW w:w="5220" w:type="dxa"/>
          </w:tcPr>
          <w:p w14:paraId="1C5D0B64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b/>
                <w:color w:val="000000"/>
                <w:sz w:val="22"/>
                <w:szCs w:val="22"/>
                <w:u w:val="single"/>
              </w:rPr>
              <w:t>Bi</w:t>
            </w:r>
            <w:r w:rsidRPr="00141898">
              <w:rPr>
                <w:color w:val="000000"/>
                <w:sz w:val="22"/>
                <w:szCs w:val="22"/>
              </w:rPr>
              <w:t xml:space="preserve">-monthly minimum </w:t>
            </w:r>
            <w:proofErr w:type="gramStart"/>
            <w:r w:rsidRPr="00141898">
              <w:rPr>
                <w:color w:val="000000"/>
                <w:sz w:val="22"/>
                <w:szCs w:val="22"/>
              </w:rPr>
              <w:t>charge  Plus</w:t>
            </w:r>
            <w:proofErr w:type="gramEnd"/>
            <w:r w:rsidRPr="00141898">
              <w:rPr>
                <w:color w:val="000000"/>
                <w:sz w:val="22"/>
                <w:szCs w:val="22"/>
              </w:rPr>
              <w:t xml:space="preserve"> 1100 cubic feet</w:t>
            </w:r>
          </w:p>
        </w:tc>
        <w:tc>
          <w:tcPr>
            <w:tcW w:w="1170" w:type="dxa"/>
          </w:tcPr>
          <w:p w14:paraId="388AAF8E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color w:val="000000"/>
                <w:sz w:val="22"/>
                <w:szCs w:val="22"/>
              </w:rPr>
              <w:t>$ 115.76</w:t>
            </w:r>
          </w:p>
        </w:tc>
        <w:tc>
          <w:tcPr>
            <w:tcW w:w="1080" w:type="dxa"/>
          </w:tcPr>
          <w:p w14:paraId="3B7DA537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color w:val="000000"/>
                <w:sz w:val="22"/>
                <w:szCs w:val="22"/>
              </w:rPr>
              <w:t>$ 121.55</w:t>
            </w:r>
          </w:p>
        </w:tc>
        <w:tc>
          <w:tcPr>
            <w:tcW w:w="1117" w:type="dxa"/>
          </w:tcPr>
          <w:p w14:paraId="5E380585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sz w:val="22"/>
                <w:szCs w:val="22"/>
              </w:rPr>
              <w:t>$ 127.61</w:t>
            </w:r>
          </w:p>
        </w:tc>
        <w:tc>
          <w:tcPr>
            <w:tcW w:w="1223" w:type="dxa"/>
          </w:tcPr>
          <w:p w14:paraId="2638B7A7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sz w:val="22"/>
                <w:szCs w:val="22"/>
              </w:rPr>
              <w:t>$ 134.00</w:t>
            </w:r>
          </w:p>
        </w:tc>
      </w:tr>
      <w:tr w:rsidR="00933503" w:rsidRPr="00741EED" w14:paraId="7A936C65" w14:textId="77777777" w:rsidTr="008D6197">
        <w:trPr>
          <w:trHeight w:val="197"/>
        </w:trPr>
        <w:tc>
          <w:tcPr>
            <w:tcW w:w="5220" w:type="dxa"/>
          </w:tcPr>
          <w:p w14:paraId="0021AEC9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b/>
                <w:color w:val="000000"/>
                <w:sz w:val="22"/>
                <w:szCs w:val="22"/>
                <w:u w:val="single"/>
              </w:rPr>
              <w:t>Bi</w:t>
            </w:r>
            <w:r w:rsidRPr="00141898">
              <w:rPr>
                <w:color w:val="000000"/>
                <w:sz w:val="22"/>
                <w:szCs w:val="22"/>
              </w:rPr>
              <w:t xml:space="preserve">-monthly quantity charge per 100 </w:t>
            </w:r>
            <w:proofErr w:type="spellStart"/>
            <w:r w:rsidRPr="00141898">
              <w:rPr>
                <w:color w:val="000000"/>
                <w:sz w:val="22"/>
                <w:szCs w:val="22"/>
              </w:rPr>
              <w:t>cf</w:t>
            </w:r>
            <w:proofErr w:type="spellEnd"/>
            <w:r w:rsidRPr="00141898">
              <w:rPr>
                <w:color w:val="000000"/>
                <w:sz w:val="22"/>
                <w:szCs w:val="22"/>
              </w:rPr>
              <w:t xml:space="preserve"> over 1100 </w:t>
            </w:r>
            <w:proofErr w:type="spellStart"/>
            <w:r w:rsidRPr="00141898">
              <w:rPr>
                <w:color w:val="000000"/>
                <w:sz w:val="22"/>
                <w:szCs w:val="22"/>
              </w:rPr>
              <w:t>cf</w:t>
            </w:r>
            <w:proofErr w:type="spellEnd"/>
          </w:p>
        </w:tc>
        <w:tc>
          <w:tcPr>
            <w:tcW w:w="1170" w:type="dxa"/>
          </w:tcPr>
          <w:p w14:paraId="273AFBE9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color w:val="000000"/>
                <w:sz w:val="22"/>
                <w:szCs w:val="22"/>
              </w:rPr>
              <w:t>$   6.36</w:t>
            </w:r>
          </w:p>
        </w:tc>
        <w:tc>
          <w:tcPr>
            <w:tcW w:w="1080" w:type="dxa"/>
          </w:tcPr>
          <w:p w14:paraId="1CDED78A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color w:val="000000"/>
                <w:sz w:val="22"/>
                <w:szCs w:val="22"/>
              </w:rPr>
              <w:t>$   6.68</w:t>
            </w:r>
          </w:p>
        </w:tc>
        <w:tc>
          <w:tcPr>
            <w:tcW w:w="1117" w:type="dxa"/>
          </w:tcPr>
          <w:p w14:paraId="2BFF8C58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sz w:val="22"/>
                <w:szCs w:val="22"/>
              </w:rPr>
              <w:t>$ 7.01</w:t>
            </w:r>
          </w:p>
        </w:tc>
        <w:tc>
          <w:tcPr>
            <w:tcW w:w="1223" w:type="dxa"/>
          </w:tcPr>
          <w:p w14:paraId="05B7E330" w14:textId="77777777" w:rsidR="00933503" w:rsidRPr="00141898" w:rsidRDefault="00933503" w:rsidP="008D6197">
            <w:pPr>
              <w:jc w:val="center"/>
              <w:rPr>
                <w:sz w:val="22"/>
                <w:szCs w:val="22"/>
              </w:rPr>
            </w:pPr>
            <w:r w:rsidRPr="00141898">
              <w:rPr>
                <w:sz w:val="22"/>
                <w:szCs w:val="22"/>
              </w:rPr>
              <w:t>$ 7.36</w:t>
            </w:r>
          </w:p>
        </w:tc>
      </w:tr>
    </w:tbl>
    <w:p w14:paraId="3FDA1243" w14:textId="77777777" w:rsidR="00933503" w:rsidRPr="00907E45" w:rsidRDefault="00933503" w:rsidP="00A815F4">
      <w:pPr>
        <w:rPr>
          <w:sz w:val="24"/>
          <w:szCs w:val="24"/>
        </w:rPr>
      </w:pPr>
    </w:p>
    <w:sectPr w:rsidR="00933503" w:rsidRPr="00907E45" w:rsidSect="00B42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9CA0" w14:textId="77777777" w:rsidR="00C10A20" w:rsidRDefault="00C10A20" w:rsidP="002935CF">
      <w:r>
        <w:separator/>
      </w:r>
    </w:p>
  </w:endnote>
  <w:endnote w:type="continuationSeparator" w:id="0">
    <w:p w14:paraId="0B2F78EC" w14:textId="77777777" w:rsidR="00C10A20" w:rsidRDefault="00C10A20" w:rsidP="0029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5038" w14:textId="77777777" w:rsidR="002935CF" w:rsidRDefault="00293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C0E7" w14:textId="77777777" w:rsidR="002935CF" w:rsidRDefault="002935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E3FA" w14:textId="77777777" w:rsidR="002935CF" w:rsidRDefault="00293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9391" w14:textId="77777777" w:rsidR="00C10A20" w:rsidRDefault="00C10A20" w:rsidP="002935CF">
      <w:r>
        <w:separator/>
      </w:r>
    </w:p>
  </w:footnote>
  <w:footnote w:type="continuationSeparator" w:id="0">
    <w:p w14:paraId="1F40E27E" w14:textId="77777777" w:rsidR="00C10A20" w:rsidRDefault="00C10A20" w:rsidP="0029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EFF7" w14:textId="77777777" w:rsidR="002935CF" w:rsidRDefault="00293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E910" w14:textId="70321BFA" w:rsidR="002935CF" w:rsidRDefault="002935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B28D" w14:textId="77777777" w:rsidR="002935CF" w:rsidRDefault="00293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96E"/>
    <w:multiLevelType w:val="singleLevel"/>
    <w:tmpl w:val="D044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" w15:restartNumberingAfterBreak="0">
    <w:nsid w:val="325D5EBA"/>
    <w:multiLevelType w:val="hybridMultilevel"/>
    <w:tmpl w:val="5DF642C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4D97"/>
    <w:multiLevelType w:val="singleLevel"/>
    <w:tmpl w:val="C0B0D97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FCC3E83"/>
    <w:multiLevelType w:val="hybridMultilevel"/>
    <w:tmpl w:val="BB149F2C"/>
    <w:lvl w:ilvl="0" w:tplc="4A94A7D2">
      <w:start w:val="27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40DF5"/>
    <w:multiLevelType w:val="hybridMultilevel"/>
    <w:tmpl w:val="FDBE28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10077"/>
    <w:multiLevelType w:val="singleLevel"/>
    <w:tmpl w:val="1E6464D0"/>
    <w:lvl w:ilvl="0">
      <w:start w:val="27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303196709">
    <w:abstractNumId w:val="0"/>
  </w:num>
  <w:num w:numId="2" w16cid:durableId="690256209">
    <w:abstractNumId w:val="5"/>
  </w:num>
  <w:num w:numId="3" w16cid:durableId="1697189879">
    <w:abstractNumId w:val="2"/>
  </w:num>
  <w:num w:numId="4" w16cid:durableId="802237292">
    <w:abstractNumId w:val="3"/>
  </w:num>
  <w:num w:numId="5" w16cid:durableId="330109642">
    <w:abstractNumId w:val="4"/>
  </w:num>
  <w:num w:numId="6" w16cid:durableId="199317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9C"/>
    <w:rsid w:val="00003113"/>
    <w:rsid w:val="00004983"/>
    <w:rsid w:val="000058DC"/>
    <w:rsid w:val="00005A59"/>
    <w:rsid w:val="00012641"/>
    <w:rsid w:val="00012683"/>
    <w:rsid w:val="0001456D"/>
    <w:rsid w:val="00015E7A"/>
    <w:rsid w:val="0001797C"/>
    <w:rsid w:val="000257BB"/>
    <w:rsid w:val="00026ADF"/>
    <w:rsid w:val="00031F6C"/>
    <w:rsid w:val="000376E0"/>
    <w:rsid w:val="00042017"/>
    <w:rsid w:val="000439BD"/>
    <w:rsid w:val="00043FE9"/>
    <w:rsid w:val="00046AFA"/>
    <w:rsid w:val="00051DC8"/>
    <w:rsid w:val="000560BD"/>
    <w:rsid w:val="00064327"/>
    <w:rsid w:val="00072A7D"/>
    <w:rsid w:val="000753AD"/>
    <w:rsid w:val="00080A7E"/>
    <w:rsid w:val="00081BD3"/>
    <w:rsid w:val="00083087"/>
    <w:rsid w:val="00083631"/>
    <w:rsid w:val="00083D49"/>
    <w:rsid w:val="00091DC1"/>
    <w:rsid w:val="0009210A"/>
    <w:rsid w:val="000A7F4C"/>
    <w:rsid w:val="000B3286"/>
    <w:rsid w:val="000B5C10"/>
    <w:rsid w:val="000B7534"/>
    <w:rsid w:val="000C089C"/>
    <w:rsid w:val="000C428F"/>
    <w:rsid w:val="000D0C43"/>
    <w:rsid w:val="000D3703"/>
    <w:rsid w:val="000D6596"/>
    <w:rsid w:val="000E304B"/>
    <w:rsid w:val="000E3529"/>
    <w:rsid w:val="000E4606"/>
    <w:rsid w:val="000E4840"/>
    <w:rsid w:val="00101AAB"/>
    <w:rsid w:val="00103F76"/>
    <w:rsid w:val="00104327"/>
    <w:rsid w:val="001138A8"/>
    <w:rsid w:val="001177DA"/>
    <w:rsid w:val="0013665A"/>
    <w:rsid w:val="00137830"/>
    <w:rsid w:val="00141898"/>
    <w:rsid w:val="0014208C"/>
    <w:rsid w:val="001423F4"/>
    <w:rsid w:val="001640C5"/>
    <w:rsid w:val="00167A3F"/>
    <w:rsid w:val="00171589"/>
    <w:rsid w:val="00173233"/>
    <w:rsid w:val="00174B59"/>
    <w:rsid w:val="001772AF"/>
    <w:rsid w:val="00181C03"/>
    <w:rsid w:val="00195B76"/>
    <w:rsid w:val="00196470"/>
    <w:rsid w:val="00197E84"/>
    <w:rsid w:val="001A043E"/>
    <w:rsid w:val="001A2C1F"/>
    <w:rsid w:val="001A30C7"/>
    <w:rsid w:val="001B0BFA"/>
    <w:rsid w:val="001B1D66"/>
    <w:rsid w:val="001C0065"/>
    <w:rsid w:val="001C2225"/>
    <w:rsid w:val="001C4456"/>
    <w:rsid w:val="001E5309"/>
    <w:rsid w:val="001F062D"/>
    <w:rsid w:val="001F206B"/>
    <w:rsid w:val="00204C97"/>
    <w:rsid w:val="002102DE"/>
    <w:rsid w:val="0021142F"/>
    <w:rsid w:val="0022080B"/>
    <w:rsid w:val="002234B9"/>
    <w:rsid w:val="0023365D"/>
    <w:rsid w:val="002342DF"/>
    <w:rsid w:val="0023606F"/>
    <w:rsid w:val="002374A1"/>
    <w:rsid w:val="0025694D"/>
    <w:rsid w:val="00261595"/>
    <w:rsid w:val="002657DC"/>
    <w:rsid w:val="00265905"/>
    <w:rsid w:val="00272B4D"/>
    <w:rsid w:val="00273644"/>
    <w:rsid w:val="00276178"/>
    <w:rsid w:val="00276D34"/>
    <w:rsid w:val="00276D69"/>
    <w:rsid w:val="00277AA0"/>
    <w:rsid w:val="00277AAE"/>
    <w:rsid w:val="00285021"/>
    <w:rsid w:val="002935CF"/>
    <w:rsid w:val="00295715"/>
    <w:rsid w:val="002B164A"/>
    <w:rsid w:val="002B63CD"/>
    <w:rsid w:val="002B6E9D"/>
    <w:rsid w:val="002C688B"/>
    <w:rsid w:val="002C7B48"/>
    <w:rsid w:val="002D08C6"/>
    <w:rsid w:val="002E0FCA"/>
    <w:rsid w:val="002E22E2"/>
    <w:rsid w:val="002F4F64"/>
    <w:rsid w:val="00300A2E"/>
    <w:rsid w:val="00306F6A"/>
    <w:rsid w:val="0031053C"/>
    <w:rsid w:val="00313AB2"/>
    <w:rsid w:val="00317EE9"/>
    <w:rsid w:val="00317FFA"/>
    <w:rsid w:val="00324349"/>
    <w:rsid w:val="00324A2A"/>
    <w:rsid w:val="003265F8"/>
    <w:rsid w:val="00330BB7"/>
    <w:rsid w:val="00336F40"/>
    <w:rsid w:val="00350138"/>
    <w:rsid w:val="003503CF"/>
    <w:rsid w:val="00354203"/>
    <w:rsid w:val="00357B5B"/>
    <w:rsid w:val="00361344"/>
    <w:rsid w:val="00366626"/>
    <w:rsid w:val="00375FB4"/>
    <w:rsid w:val="00376D9E"/>
    <w:rsid w:val="003801BA"/>
    <w:rsid w:val="00387FDB"/>
    <w:rsid w:val="003908EB"/>
    <w:rsid w:val="00393E3F"/>
    <w:rsid w:val="003A14EF"/>
    <w:rsid w:val="003A351C"/>
    <w:rsid w:val="003B4EC2"/>
    <w:rsid w:val="003C3A2E"/>
    <w:rsid w:val="003D0DC4"/>
    <w:rsid w:val="003E2AEB"/>
    <w:rsid w:val="003E4DA5"/>
    <w:rsid w:val="003F112A"/>
    <w:rsid w:val="003F2D9A"/>
    <w:rsid w:val="003F5841"/>
    <w:rsid w:val="003F7642"/>
    <w:rsid w:val="0041206D"/>
    <w:rsid w:val="00420C0B"/>
    <w:rsid w:val="004215CE"/>
    <w:rsid w:val="0042618C"/>
    <w:rsid w:val="004312B4"/>
    <w:rsid w:val="0045463C"/>
    <w:rsid w:val="00456BEF"/>
    <w:rsid w:val="00462DE4"/>
    <w:rsid w:val="00462DF7"/>
    <w:rsid w:val="00464096"/>
    <w:rsid w:val="004641BC"/>
    <w:rsid w:val="004643D5"/>
    <w:rsid w:val="00471C6E"/>
    <w:rsid w:val="0047410B"/>
    <w:rsid w:val="00484108"/>
    <w:rsid w:val="004875B2"/>
    <w:rsid w:val="004902DE"/>
    <w:rsid w:val="004937F5"/>
    <w:rsid w:val="0049750E"/>
    <w:rsid w:val="0049771E"/>
    <w:rsid w:val="004B073A"/>
    <w:rsid w:val="004B3E56"/>
    <w:rsid w:val="004B4C22"/>
    <w:rsid w:val="004C63B9"/>
    <w:rsid w:val="004D1317"/>
    <w:rsid w:val="004D3A33"/>
    <w:rsid w:val="004D40E8"/>
    <w:rsid w:val="004D423C"/>
    <w:rsid w:val="004D6A54"/>
    <w:rsid w:val="004E5077"/>
    <w:rsid w:val="004E6B4B"/>
    <w:rsid w:val="005031EF"/>
    <w:rsid w:val="0052026B"/>
    <w:rsid w:val="005220CD"/>
    <w:rsid w:val="005306AD"/>
    <w:rsid w:val="00550C30"/>
    <w:rsid w:val="00552706"/>
    <w:rsid w:val="005555C0"/>
    <w:rsid w:val="00566569"/>
    <w:rsid w:val="00571CBB"/>
    <w:rsid w:val="00574C52"/>
    <w:rsid w:val="00585327"/>
    <w:rsid w:val="00595187"/>
    <w:rsid w:val="005A2AB5"/>
    <w:rsid w:val="005A696C"/>
    <w:rsid w:val="005B386A"/>
    <w:rsid w:val="005D30CF"/>
    <w:rsid w:val="005D37D2"/>
    <w:rsid w:val="005E01D3"/>
    <w:rsid w:val="005E0ADB"/>
    <w:rsid w:val="005E585F"/>
    <w:rsid w:val="005E5A39"/>
    <w:rsid w:val="005E677D"/>
    <w:rsid w:val="005F5877"/>
    <w:rsid w:val="00601110"/>
    <w:rsid w:val="00602FC8"/>
    <w:rsid w:val="006067ED"/>
    <w:rsid w:val="00611378"/>
    <w:rsid w:val="006137C4"/>
    <w:rsid w:val="00614B99"/>
    <w:rsid w:val="0061754D"/>
    <w:rsid w:val="00617924"/>
    <w:rsid w:val="00624E08"/>
    <w:rsid w:val="006378AC"/>
    <w:rsid w:val="00641A54"/>
    <w:rsid w:val="00641F7C"/>
    <w:rsid w:val="00642F8A"/>
    <w:rsid w:val="00643B1F"/>
    <w:rsid w:val="00660A21"/>
    <w:rsid w:val="006611B5"/>
    <w:rsid w:val="00662682"/>
    <w:rsid w:val="00663AD3"/>
    <w:rsid w:val="00664EF6"/>
    <w:rsid w:val="00670251"/>
    <w:rsid w:val="00673CF6"/>
    <w:rsid w:val="00683011"/>
    <w:rsid w:val="00683B9A"/>
    <w:rsid w:val="0068688D"/>
    <w:rsid w:val="0069017A"/>
    <w:rsid w:val="00690C50"/>
    <w:rsid w:val="00693AAE"/>
    <w:rsid w:val="00694F6C"/>
    <w:rsid w:val="00696733"/>
    <w:rsid w:val="006A239B"/>
    <w:rsid w:val="006B048A"/>
    <w:rsid w:val="006B51AB"/>
    <w:rsid w:val="006C1309"/>
    <w:rsid w:val="006C72AF"/>
    <w:rsid w:val="006D4544"/>
    <w:rsid w:val="006D4C5D"/>
    <w:rsid w:val="006D7605"/>
    <w:rsid w:val="006E0619"/>
    <w:rsid w:val="006E3576"/>
    <w:rsid w:val="006E3609"/>
    <w:rsid w:val="006F232C"/>
    <w:rsid w:val="006F5FB2"/>
    <w:rsid w:val="00700FF6"/>
    <w:rsid w:val="0070350D"/>
    <w:rsid w:val="007065EE"/>
    <w:rsid w:val="007216E0"/>
    <w:rsid w:val="00722355"/>
    <w:rsid w:val="0072375D"/>
    <w:rsid w:val="00726E8F"/>
    <w:rsid w:val="007310AF"/>
    <w:rsid w:val="00731FA1"/>
    <w:rsid w:val="007363C4"/>
    <w:rsid w:val="00736EC2"/>
    <w:rsid w:val="00741EED"/>
    <w:rsid w:val="00744408"/>
    <w:rsid w:val="00755E7C"/>
    <w:rsid w:val="00760294"/>
    <w:rsid w:val="00773068"/>
    <w:rsid w:val="0077640C"/>
    <w:rsid w:val="0078305A"/>
    <w:rsid w:val="00790138"/>
    <w:rsid w:val="007902F0"/>
    <w:rsid w:val="007908E1"/>
    <w:rsid w:val="007935B0"/>
    <w:rsid w:val="0079455F"/>
    <w:rsid w:val="00795CBF"/>
    <w:rsid w:val="007A0B76"/>
    <w:rsid w:val="007A363C"/>
    <w:rsid w:val="007B64C6"/>
    <w:rsid w:val="007E798B"/>
    <w:rsid w:val="007E7B8B"/>
    <w:rsid w:val="007F377C"/>
    <w:rsid w:val="0080061E"/>
    <w:rsid w:val="00801E23"/>
    <w:rsid w:val="008107C4"/>
    <w:rsid w:val="008109D7"/>
    <w:rsid w:val="00811060"/>
    <w:rsid w:val="00812037"/>
    <w:rsid w:val="00817280"/>
    <w:rsid w:val="00823C1D"/>
    <w:rsid w:val="00824FFF"/>
    <w:rsid w:val="0083329E"/>
    <w:rsid w:val="008351B3"/>
    <w:rsid w:val="00844FBD"/>
    <w:rsid w:val="00853CE4"/>
    <w:rsid w:val="0085766A"/>
    <w:rsid w:val="00857900"/>
    <w:rsid w:val="00861B60"/>
    <w:rsid w:val="00863366"/>
    <w:rsid w:val="00866000"/>
    <w:rsid w:val="008717A8"/>
    <w:rsid w:val="008736ED"/>
    <w:rsid w:val="00877A35"/>
    <w:rsid w:val="00884A80"/>
    <w:rsid w:val="00884D97"/>
    <w:rsid w:val="008905DB"/>
    <w:rsid w:val="008922C4"/>
    <w:rsid w:val="008A3C2C"/>
    <w:rsid w:val="008B0470"/>
    <w:rsid w:val="008D0FA5"/>
    <w:rsid w:val="008D797C"/>
    <w:rsid w:val="008E47D5"/>
    <w:rsid w:val="008E6EB9"/>
    <w:rsid w:val="008E7DBD"/>
    <w:rsid w:val="008F52AA"/>
    <w:rsid w:val="008F6F8E"/>
    <w:rsid w:val="00902E23"/>
    <w:rsid w:val="009031B7"/>
    <w:rsid w:val="00903A00"/>
    <w:rsid w:val="00906AEA"/>
    <w:rsid w:val="00907E45"/>
    <w:rsid w:val="0091289E"/>
    <w:rsid w:val="009139DD"/>
    <w:rsid w:val="0091748D"/>
    <w:rsid w:val="0092412A"/>
    <w:rsid w:val="00925E5C"/>
    <w:rsid w:val="00930830"/>
    <w:rsid w:val="00932E69"/>
    <w:rsid w:val="00933503"/>
    <w:rsid w:val="0096755B"/>
    <w:rsid w:val="0097319F"/>
    <w:rsid w:val="00976F01"/>
    <w:rsid w:val="00977D8E"/>
    <w:rsid w:val="00980370"/>
    <w:rsid w:val="00992FA6"/>
    <w:rsid w:val="00993FA4"/>
    <w:rsid w:val="009B4834"/>
    <w:rsid w:val="009C2B95"/>
    <w:rsid w:val="009C5313"/>
    <w:rsid w:val="009C7C2F"/>
    <w:rsid w:val="009D2CFE"/>
    <w:rsid w:val="009D5CAC"/>
    <w:rsid w:val="009E2D93"/>
    <w:rsid w:val="009E4D90"/>
    <w:rsid w:val="009E61A7"/>
    <w:rsid w:val="009F540E"/>
    <w:rsid w:val="009F5728"/>
    <w:rsid w:val="009F5914"/>
    <w:rsid w:val="00A02810"/>
    <w:rsid w:val="00A11705"/>
    <w:rsid w:val="00A134DD"/>
    <w:rsid w:val="00A21EE4"/>
    <w:rsid w:val="00A26B4D"/>
    <w:rsid w:val="00A30866"/>
    <w:rsid w:val="00A331C2"/>
    <w:rsid w:val="00A36FE9"/>
    <w:rsid w:val="00A41A0C"/>
    <w:rsid w:val="00A44EB5"/>
    <w:rsid w:val="00A44EDE"/>
    <w:rsid w:val="00A476FA"/>
    <w:rsid w:val="00A505CC"/>
    <w:rsid w:val="00A50687"/>
    <w:rsid w:val="00A54BAB"/>
    <w:rsid w:val="00A633E2"/>
    <w:rsid w:val="00A63772"/>
    <w:rsid w:val="00A659CF"/>
    <w:rsid w:val="00A65BAD"/>
    <w:rsid w:val="00A815F4"/>
    <w:rsid w:val="00A81837"/>
    <w:rsid w:val="00A84916"/>
    <w:rsid w:val="00A85404"/>
    <w:rsid w:val="00A90675"/>
    <w:rsid w:val="00A90AB9"/>
    <w:rsid w:val="00A9566D"/>
    <w:rsid w:val="00A96B16"/>
    <w:rsid w:val="00A97D0C"/>
    <w:rsid w:val="00AA3414"/>
    <w:rsid w:val="00AA4E6C"/>
    <w:rsid w:val="00AB09C9"/>
    <w:rsid w:val="00AB0F9C"/>
    <w:rsid w:val="00AB3D6B"/>
    <w:rsid w:val="00AB7B46"/>
    <w:rsid w:val="00AC12B8"/>
    <w:rsid w:val="00AC5BF8"/>
    <w:rsid w:val="00AD53FF"/>
    <w:rsid w:val="00AD6786"/>
    <w:rsid w:val="00AE448A"/>
    <w:rsid w:val="00AF6001"/>
    <w:rsid w:val="00AF6D6A"/>
    <w:rsid w:val="00B0010F"/>
    <w:rsid w:val="00B01F13"/>
    <w:rsid w:val="00B04389"/>
    <w:rsid w:val="00B06ED2"/>
    <w:rsid w:val="00B10218"/>
    <w:rsid w:val="00B148D4"/>
    <w:rsid w:val="00B20303"/>
    <w:rsid w:val="00B20EC9"/>
    <w:rsid w:val="00B212A4"/>
    <w:rsid w:val="00B32FB5"/>
    <w:rsid w:val="00B34D18"/>
    <w:rsid w:val="00B37575"/>
    <w:rsid w:val="00B407D5"/>
    <w:rsid w:val="00B40C8C"/>
    <w:rsid w:val="00B410B4"/>
    <w:rsid w:val="00B412D0"/>
    <w:rsid w:val="00B428A1"/>
    <w:rsid w:val="00B477CC"/>
    <w:rsid w:val="00B62C28"/>
    <w:rsid w:val="00B63EA2"/>
    <w:rsid w:val="00B6466B"/>
    <w:rsid w:val="00B76EB0"/>
    <w:rsid w:val="00B933A4"/>
    <w:rsid w:val="00B958DE"/>
    <w:rsid w:val="00B97245"/>
    <w:rsid w:val="00BA25F7"/>
    <w:rsid w:val="00BA448C"/>
    <w:rsid w:val="00BC39C2"/>
    <w:rsid w:val="00BC5D5D"/>
    <w:rsid w:val="00BD3246"/>
    <w:rsid w:val="00BD4920"/>
    <w:rsid w:val="00BF06AA"/>
    <w:rsid w:val="00BF20E2"/>
    <w:rsid w:val="00BF2869"/>
    <w:rsid w:val="00BF29DD"/>
    <w:rsid w:val="00BF33CC"/>
    <w:rsid w:val="00BF55E2"/>
    <w:rsid w:val="00C01C6C"/>
    <w:rsid w:val="00C10A20"/>
    <w:rsid w:val="00C176EE"/>
    <w:rsid w:val="00C20448"/>
    <w:rsid w:val="00C22323"/>
    <w:rsid w:val="00C227EE"/>
    <w:rsid w:val="00C2735B"/>
    <w:rsid w:val="00C4141D"/>
    <w:rsid w:val="00C441E3"/>
    <w:rsid w:val="00C5361E"/>
    <w:rsid w:val="00C55F10"/>
    <w:rsid w:val="00C82FD2"/>
    <w:rsid w:val="00C86C0D"/>
    <w:rsid w:val="00C91B52"/>
    <w:rsid w:val="00C92A2E"/>
    <w:rsid w:val="00C93F13"/>
    <w:rsid w:val="00C95470"/>
    <w:rsid w:val="00C95887"/>
    <w:rsid w:val="00CA1AA8"/>
    <w:rsid w:val="00CA3222"/>
    <w:rsid w:val="00CA7A1A"/>
    <w:rsid w:val="00CB1CC0"/>
    <w:rsid w:val="00CB2D89"/>
    <w:rsid w:val="00CC2882"/>
    <w:rsid w:val="00CD2FB6"/>
    <w:rsid w:val="00CF070D"/>
    <w:rsid w:val="00CF1231"/>
    <w:rsid w:val="00CF2021"/>
    <w:rsid w:val="00CF4AE3"/>
    <w:rsid w:val="00CF7897"/>
    <w:rsid w:val="00D065DD"/>
    <w:rsid w:val="00D1209F"/>
    <w:rsid w:val="00D13BB9"/>
    <w:rsid w:val="00D16459"/>
    <w:rsid w:val="00D20E06"/>
    <w:rsid w:val="00D22A9D"/>
    <w:rsid w:val="00D254D7"/>
    <w:rsid w:val="00D3396B"/>
    <w:rsid w:val="00D36B05"/>
    <w:rsid w:val="00D51922"/>
    <w:rsid w:val="00D556FA"/>
    <w:rsid w:val="00D60A92"/>
    <w:rsid w:val="00D63364"/>
    <w:rsid w:val="00D63EC3"/>
    <w:rsid w:val="00D66F03"/>
    <w:rsid w:val="00D672B6"/>
    <w:rsid w:val="00D67476"/>
    <w:rsid w:val="00D72C74"/>
    <w:rsid w:val="00D7500F"/>
    <w:rsid w:val="00D82293"/>
    <w:rsid w:val="00D8651F"/>
    <w:rsid w:val="00D912BD"/>
    <w:rsid w:val="00D91861"/>
    <w:rsid w:val="00D95C61"/>
    <w:rsid w:val="00DB6A77"/>
    <w:rsid w:val="00DC6231"/>
    <w:rsid w:val="00DC7AE0"/>
    <w:rsid w:val="00DD7617"/>
    <w:rsid w:val="00DE19B1"/>
    <w:rsid w:val="00DF2BB6"/>
    <w:rsid w:val="00E009B2"/>
    <w:rsid w:val="00E10487"/>
    <w:rsid w:val="00E16DBB"/>
    <w:rsid w:val="00E32EC4"/>
    <w:rsid w:val="00E34D22"/>
    <w:rsid w:val="00E35532"/>
    <w:rsid w:val="00E36057"/>
    <w:rsid w:val="00E41DDE"/>
    <w:rsid w:val="00E51338"/>
    <w:rsid w:val="00E523F7"/>
    <w:rsid w:val="00E53819"/>
    <w:rsid w:val="00E53D32"/>
    <w:rsid w:val="00E55005"/>
    <w:rsid w:val="00E571F8"/>
    <w:rsid w:val="00E60A9A"/>
    <w:rsid w:val="00E60B7F"/>
    <w:rsid w:val="00E61E94"/>
    <w:rsid w:val="00E71535"/>
    <w:rsid w:val="00E748D1"/>
    <w:rsid w:val="00E75AE5"/>
    <w:rsid w:val="00E75B14"/>
    <w:rsid w:val="00E76E4B"/>
    <w:rsid w:val="00E861C6"/>
    <w:rsid w:val="00E87E1D"/>
    <w:rsid w:val="00E90263"/>
    <w:rsid w:val="00E91F9B"/>
    <w:rsid w:val="00E97178"/>
    <w:rsid w:val="00EA012F"/>
    <w:rsid w:val="00EA0386"/>
    <w:rsid w:val="00EA0542"/>
    <w:rsid w:val="00EA3B58"/>
    <w:rsid w:val="00EC36F4"/>
    <w:rsid w:val="00EC63AD"/>
    <w:rsid w:val="00ED23E4"/>
    <w:rsid w:val="00ED4C4E"/>
    <w:rsid w:val="00EE0D86"/>
    <w:rsid w:val="00EE2619"/>
    <w:rsid w:val="00EE366D"/>
    <w:rsid w:val="00EE61A3"/>
    <w:rsid w:val="00EF0A6E"/>
    <w:rsid w:val="00F0217F"/>
    <w:rsid w:val="00F0305D"/>
    <w:rsid w:val="00F05A86"/>
    <w:rsid w:val="00F10F46"/>
    <w:rsid w:val="00F120A6"/>
    <w:rsid w:val="00F1685B"/>
    <w:rsid w:val="00F23679"/>
    <w:rsid w:val="00F30B20"/>
    <w:rsid w:val="00F32FA2"/>
    <w:rsid w:val="00F35230"/>
    <w:rsid w:val="00F36B5A"/>
    <w:rsid w:val="00F4108D"/>
    <w:rsid w:val="00F42C4B"/>
    <w:rsid w:val="00F445DD"/>
    <w:rsid w:val="00F45677"/>
    <w:rsid w:val="00F46BF2"/>
    <w:rsid w:val="00F57CE5"/>
    <w:rsid w:val="00F620C4"/>
    <w:rsid w:val="00F75F8B"/>
    <w:rsid w:val="00F8204C"/>
    <w:rsid w:val="00F82E90"/>
    <w:rsid w:val="00F8324F"/>
    <w:rsid w:val="00F90E31"/>
    <w:rsid w:val="00F931B9"/>
    <w:rsid w:val="00FB0C78"/>
    <w:rsid w:val="00FB2871"/>
    <w:rsid w:val="00FB7457"/>
    <w:rsid w:val="00FC0611"/>
    <w:rsid w:val="00FC2A6E"/>
    <w:rsid w:val="00FC65C8"/>
    <w:rsid w:val="00FD0847"/>
    <w:rsid w:val="00FD37A5"/>
    <w:rsid w:val="00FE2DE9"/>
    <w:rsid w:val="00FE68CB"/>
    <w:rsid w:val="00FE6B73"/>
    <w:rsid w:val="00FE74BA"/>
    <w:rsid w:val="00FF32B4"/>
    <w:rsid w:val="00FF40DA"/>
    <w:rsid w:val="00FF4BC4"/>
    <w:rsid w:val="00FF5D8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8BF55"/>
  <w15:chartTrackingRefBased/>
  <w15:docId w15:val="{D05FC004-F2B7-4506-B691-6F1C3B11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 w:right="-135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 w:right="-1440"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firstLine="720"/>
    </w:pPr>
    <w:rPr>
      <w:sz w:val="24"/>
    </w:rPr>
  </w:style>
  <w:style w:type="paragraph" w:styleId="BodyText">
    <w:name w:val="Body Text"/>
    <w:basedOn w:val="Normal"/>
    <w:rPr>
      <w:snapToGrid w:val="0"/>
      <w:color w:val="000000"/>
      <w:sz w:val="24"/>
    </w:rPr>
  </w:style>
  <w:style w:type="table" w:styleId="TableGrid">
    <w:name w:val="Table Grid"/>
    <w:basedOn w:val="TableNormal"/>
    <w:uiPriority w:val="59"/>
    <w:rsid w:val="009E4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5CF"/>
  </w:style>
  <w:style w:type="paragraph" w:styleId="Footer">
    <w:name w:val="footer"/>
    <w:basedOn w:val="Normal"/>
    <w:link w:val="FooterChar"/>
    <w:uiPriority w:val="99"/>
    <w:unhideWhenUsed/>
    <w:rsid w:val="00293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33EC-0117-413B-9410-ACC4A051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NO</vt:lpstr>
    </vt:vector>
  </TitlesOfParts>
  <Company>Caltrans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Hydesville CWD</dc:creator>
  <cp:keywords/>
  <dc:description/>
  <cp:lastModifiedBy>Hydesville CWD</cp:lastModifiedBy>
  <cp:revision>2</cp:revision>
  <cp:lastPrinted>2026-06-10T19:30:00Z</cp:lastPrinted>
  <dcterms:created xsi:type="dcterms:W3CDTF">2026-06-29T16:58:00Z</dcterms:created>
  <dcterms:modified xsi:type="dcterms:W3CDTF">2026-06-29T16:58:00Z</dcterms:modified>
</cp:coreProperties>
</file>